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0C" w:rsidRDefault="00AB7482" w:rsidP="00B30C78">
      <w:pPr>
        <w:jc w:val="center"/>
        <w:rPr>
          <w:rFonts w:asciiTheme="majorHAnsi" w:hAnsiTheme="majorHAnsi"/>
          <w:b/>
          <w:sz w:val="24"/>
          <w:szCs w:val="24"/>
          <w:u w:val="single"/>
        </w:rPr>
      </w:pPr>
      <w:r>
        <w:rPr>
          <w:rFonts w:asciiTheme="majorHAnsi" w:hAnsiTheme="majorHAnsi"/>
          <w:b/>
          <w:sz w:val="24"/>
          <w:szCs w:val="24"/>
          <w:u w:val="single"/>
        </w:rPr>
        <w:t>PE &amp; Sports Premium 2017-2018</w:t>
      </w:r>
      <w:r w:rsidR="00B30C78">
        <w:rPr>
          <w:rFonts w:asciiTheme="majorHAnsi" w:hAnsiTheme="majorHAnsi"/>
          <w:b/>
          <w:sz w:val="24"/>
          <w:szCs w:val="24"/>
          <w:u w:val="single"/>
        </w:rPr>
        <w:t xml:space="preserve"> </w:t>
      </w:r>
    </w:p>
    <w:p w:rsidR="00714E4D" w:rsidRDefault="00B30C78" w:rsidP="00B30C78">
      <w:pPr>
        <w:rPr>
          <w:rFonts w:asciiTheme="majorHAnsi" w:hAnsiTheme="majorHAnsi"/>
          <w:sz w:val="24"/>
          <w:szCs w:val="24"/>
        </w:rPr>
      </w:pPr>
      <w:r>
        <w:rPr>
          <w:rFonts w:asciiTheme="majorHAnsi" w:hAnsiTheme="majorHAnsi"/>
          <w:sz w:val="24"/>
          <w:szCs w:val="24"/>
        </w:rPr>
        <w:t xml:space="preserve">Sports Premium money is allocated to all primary schools with a vision of creating children that are physically literate and that have the skills, the knowledge and the motivation in order that they are in a position to lead healthy, active lifestyles for the duration of their life. We hope that the use of the sports premium will do this for every child in the school. </w:t>
      </w:r>
    </w:p>
    <w:tbl>
      <w:tblPr>
        <w:tblStyle w:val="TableGrid"/>
        <w:tblpPr w:leftFromText="180" w:rightFromText="180" w:vertAnchor="text" w:horzAnchor="margin" w:tblpY="290"/>
        <w:tblW w:w="14425" w:type="dxa"/>
        <w:tblLayout w:type="fixed"/>
        <w:tblLook w:val="04A0" w:firstRow="1" w:lastRow="0" w:firstColumn="1" w:lastColumn="0" w:noHBand="0" w:noVBand="1"/>
      </w:tblPr>
      <w:tblGrid>
        <w:gridCol w:w="1668"/>
        <w:gridCol w:w="1559"/>
        <w:gridCol w:w="2551"/>
        <w:gridCol w:w="1276"/>
        <w:gridCol w:w="142"/>
        <w:gridCol w:w="1134"/>
        <w:gridCol w:w="992"/>
        <w:gridCol w:w="142"/>
        <w:gridCol w:w="4961"/>
      </w:tblGrid>
      <w:tr w:rsidR="00D237A8" w:rsidTr="00BE7493">
        <w:trPr>
          <w:cantSplit/>
        </w:trPr>
        <w:tc>
          <w:tcPr>
            <w:tcW w:w="1668" w:type="dxa"/>
          </w:tcPr>
          <w:p w:rsidR="00B30C78" w:rsidRPr="00B30C78" w:rsidRDefault="00B30C78" w:rsidP="00B30C78">
            <w:pPr>
              <w:jc w:val="center"/>
              <w:rPr>
                <w:rFonts w:asciiTheme="majorHAnsi" w:hAnsiTheme="majorHAnsi"/>
                <w:sz w:val="24"/>
                <w:szCs w:val="24"/>
              </w:rPr>
            </w:pPr>
            <w:r w:rsidRPr="00B30C78">
              <w:rPr>
                <w:rFonts w:asciiTheme="majorHAnsi" w:hAnsiTheme="majorHAnsi"/>
                <w:sz w:val="24"/>
                <w:szCs w:val="24"/>
              </w:rPr>
              <w:t xml:space="preserve">Provision </w:t>
            </w:r>
          </w:p>
        </w:tc>
        <w:tc>
          <w:tcPr>
            <w:tcW w:w="1559" w:type="dxa"/>
          </w:tcPr>
          <w:p w:rsidR="00B30C78" w:rsidRPr="00B30C78" w:rsidRDefault="00B30C78" w:rsidP="00B30C78">
            <w:pPr>
              <w:jc w:val="center"/>
              <w:rPr>
                <w:rFonts w:asciiTheme="majorHAnsi" w:hAnsiTheme="majorHAnsi"/>
                <w:sz w:val="24"/>
                <w:szCs w:val="24"/>
              </w:rPr>
            </w:pPr>
            <w:r w:rsidRPr="00B30C78">
              <w:rPr>
                <w:rFonts w:asciiTheme="majorHAnsi" w:hAnsiTheme="majorHAnsi"/>
                <w:sz w:val="24"/>
                <w:szCs w:val="24"/>
              </w:rPr>
              <w:t xml:space="preserve">Provider </w:t>
            </w:r>
          </w:p>
        </w:tc>
        <w:tc>
          <w:tcPr>
            <w:tcW w:w="2551" w:type="dxa"/>
          </w:tcPr>
          <w:p w:rsidR="00B30C78" w:rsidRPr="00B30C78" w:rsidRDefault="00B30C78" w:rsidP="00714E4D">
            <w:pPr>
              <w:rPr>
                <w:rFonts w:asciiTheme="majorHAnsi" w:hAnsiTheme="majorHAnsi"/>
                <w:sz w:val="24"/>
                <w:szCs w:val="24"/>
              </w:rPr>
            </w:pPr>
            <w:r w:rsidRPr="00B30C78">
              <w:rPr>
                <w:rFonts w:asciiTheme="majorHAnsi" w:hAnsiTheme="majorHAnsi"/>
                <w:sz w:val="24"/>
                <w:szCs w:val="24"/>
              </w:rPr>
              <w:t xml:space="preserve">Focus of provision </w:t>
            </w:r>
          </w:p>
        </w:tc>
        <w:tc>
          <w:tcPr>
            <w:tcW w:w="1276" w:type="dxa"/>
          </w:tcPr>
          <w:p w:rsidR="00B30C78" w:rsidRPr="00B30C78" w:rsidRDefault="00B30C78" w:rsidP="00B30C78">
            <w:pPr>
              <w:jc w:val="center"/>
              <w:rPr>
                <w:rFonts w:asciiTheme="majorHAnsi" w:hAnsiTheme="majorHAnsi"/>
                <w:sz w:val="24"/>
                <w:szCs w:val="24"/>
              </w:rPr>
            </w:pPr>
            <w:r w:rsidRPr="00B30C78">
              <w:rPr>
                <w:rFonts w:asciiTheme="majorHAnsi" w:hAnsiTheme="majorHAnsi"/>
                <w:sz w:val="24"/>
                <w:szCs w:val="24"/>
              </w:rPr>
              <w:t xml:space="preserve">Duration </w:t>
            </w:r>
          </w:p>
        </w:tc>
        <w:tc>
          <w:tcPr>
            <w:tcW w:w="1276" w:type="dxa"/>
            <w:gridSpan w:val="2"/>
          </w:tcPr>
          <w:p w:rsidR="00B30C78" w:rsidRPr="00B30C78" w:rsidRDefault="00B30C78" w:rsidP="00B30C78">
            <w:pPr>
              <w:jc w:val="center"/>
              <w:rPr>
                <w:rFonts w:asciiTheme="majorHAnsi" w:hAnsiTheme="majorHAnsi"/>
                <w:sz w:val="24"/>
                <w:szCs w:val="24"/>
              </w:rPr>
            </w:pPr>
            <w:r w:rsidRPr="00B30C78">
              <w:rPr>
                <w:rFonts w:asciiTheme="majorHAnsi" w:hAnsiTheme="majorHAnsi"/>
                <w:sz w:val="24"/>
                <w:szCs w:val="24"/>
              </w:rPr>
              <w:t xml:space="preserve">Cohort targeted </w:t>
            </w:r>
          </w:p>
        </w:tc>
        <w:tc>
          <w:tcPr>
            <w:tcW w:w="992" w:type="dxa"/>
          </w:tcPr>
          <w:p w:rsidR="00B30C78" w:rsidRPr="00B30C78" w:rsidRDefault="00B30C78" w:rsidP="00B30C78">
            <w:pPr>
              <w:jc w:val="center"/>
              <w:rPr>
                <w:rFonts w:asciiTheme="majorHAnsi" w:hAnsiTheme="majorHAnsi"/>
                <w:sz w:val="24"/>
                <w:szCs w:val="24"/>
              </w:rPr>
            </w:pPr>
            <w:r w:rsidRPr="00B30C78">
              <w:rPr>
                <w:rFonts w:asciiTheme="majorHAnsi" w:hAnsiTheme="majorHAnsi"/>
                <w:sz w:val="24"/>
                <w:szCs w:val="24"/>
              </w:rPr>
              <w:t xml:space="preserve">Cost </w:t>
            </w:r>
          </w:p>
        </w:tc>
        <w:tc>
          <w:tcPr>
            <w:tcW w:w="5103" w:type="dxa"/>
            <w:gridSpan w:val="2"/>
          </w:tcPr>
          <w:p w:rsidR="00B30C78" w:rsidRPr="00B30C78" w:rsidRDefault="00B30C78" w:rsidP="00B30C78">
            <w:pPr>
              <w:jc w:val="center"/>
              <w:rPr>
                <w:rFonts w:asciiTheme="majorHAnsi" w:hAnsiTheme="majorHAnsi"/>
                <w:sz w:val="24"/>
                <w:szCs w:val="24"/>
              </w:rPr>
            </w:pPr>
            <w:r w:rsidRPr="00B30C78">
              <w:rPr>
                <w:rFonts w:asciiTheme="majorHAnsi" w:hAnsiTheme="majorHAnsi"/>
                <w:sz w:val="24"/>
                <w:szCs w:val="24"/>
              </w:rPr>
              <w:t>Impact on legacy</w:t>
            </w:r>
          </w:p>
        </w:tc>
      </w:tr>
      <w:tr w:rsidR="00D237A8" w:rsidRPr="00081B92" w:rsidTr="00BE7493">
        <w:trPr>
          <w:cantSplit/>
        </w:trPr>
        <w:tc>
          <w:tcPr>
            <w:tcW w:w="1668" w:type="dxa"/>
            <w:shd w:val="clear" w:color="auto" w:fill="auto"/>
          </w:tcPr>
          <w:p w:rsidR="00B30C78" w:rsidRPr="00081B92" w:rsidRDefault="00081B92" w:rsidP="00AB7482">
            <w:pPr>
              <w:rPr>
                <w:rFonts w:asciiTheme="majorHAnsi" w:hAnsiTheme="majorHAnsi"/>
                <w:sz w:val="24"/>
                <w:szCs w:val="24"/>
              </w:rPr>
            </w:pPr>
            <w:r w:rsidRPr="00081B92">
              <w:rPr>
                <w:rFonts w:asciiTheme="majorHAnsi" w:hAnsiTheme="majorHAnsi"/>
                <w:sz w:val="24"/>
                <w:szCs w:val="24"/>
              </w:rPr>
              <w:t xml:space="preserve">SSPAN </w:t>
            </w:r>
            <w:r>
              <w:rPr>
                <w:rFonts w:asciiTheme="majorHAnsi" w:hAnsiTheme="majorHAnsi"/>
                <w:sz w:val="24"/>
                <w:szCs w:val="24"/>
              </w:rPr>
              <w:t>membership</w:t>
            </w:r>
          </w:p>
        </w:tc>
        <w:tc>
          <w:tcPr>
            <w:tcW w:w="1559" w:type="dxa"/>
            <w:shd w:val="clear" w:color="auto" w:fill="auto"/>
          </w:tcPr>
          <w:p w:rsidR="00B30C78" w:rsidRPr="00081B92" w:rsidRDefault="00081B92" w:rsidP="00AB7482">
            <w:pPr>
              <w:rPr>
                <w:rFonts w:asciiTheme="majorHAnsi" w:hAnsiTheme="majorHAnsi"/>
                <w:sz w:val="24"/>
                <w:szCs w:val="24"/>
              </w:rPr>
            </w:pPr>
            <w:r>
              <w:rPr>
                <w:rFonts w:asciiTheme="majorHAnsi" w:hAnsiTheme="majorHAnsi"/>
                <w:sz w:val="24"/>
                <w:szCs w:val="24"/>
              </w:rPr>
              <w:t xml:space="preserve">Leicester City SSPAN </w:t>
            </w:r>
          </w:p>
        </w:tc>
        <w:tc>
          <w:tcPr>
            <w:tcW w:w="2551" w:type="dxa"/>
            <w:shd w:val="clear" w:color="auto" w:fill="auto"/>
          </w:tcPr>
          <w:p w:rsidR="00714E4D" w:rsidRPr="00714E4D" w:rsidRDefault="00081B92" w:rsidP="00AB7482">
            <w:pPr>
              <w:pStyle w:val="ListParagraph"/>
              <w:numPr>
                <w:ilvl w:val="0"/>
                <w:numId w:val="1"/>
              </w:numPr>
              <w:rPr>
                <w:rFonts w:asciiTheme="majorHAnsi" w:hAnsiTheme="majorHAnsi"/>
                <w:sz w:val="24"/>
                <w:szCs w:val="24"/>
              </w:rPr>
            </w:pPr>
            <w:r>
              <w:rPr>
                <w:rFonts w:asciiTheme="majorHAnsi" w:hAnsiTheme="majorHAnsi"/>
                <w:sz w:val="24"/>
                <w:szCs w:val="24"/>
              </w:rPr>
              <w:t xml:space="preserve">Competition </w:t>
            </w:r>
          </w:p>
          <w:p w:rsidR="00081B92" w:rsidRDefault="00081B92" w:rsidP="00AB7482">
            <w:pPr>
              <w:pStyle w:val="ListParagraph"/>
              <w:numPr>
                <w:ilvl w:val="0"/>
                <w:numId w:val="1"/>
              </w:numPr>
              <w:rPr>
                <w:rFonts w:asciiTheme="majorHAnsi" w:hAnsiTheme="majorHAnsi"/>
                <w:sz w:val="24"/>
                <w:szCs w:val="24"/>
              </w:rPr>
            </w:pPr>
            <w:r>
              <w:rPr>
                <w:rFonts w:asciiTheme="majorHAnsi" w:hAnsiTheme="majorHAnsi"/>
                <w:sz w:val="24"/>
                <w:szCs w:val="24"/>
              </w:rPr>
              <w:t>Reduced training costs</w:t>
            </w:r>
          </w:p>
          <w:p w:rsidR="00081B92" w:rsidRDefault="00081B92" w:rsidP="00AB7482">
            <w:pPr>
              <w:pStyle w:val="ListParagraph"/>
              <w:numPr>
                <w:ilvl w:val="0"/>
                <w:numId w:val="1"/>
              </w:numPr>
              <w:rPr>
                <w:rFonts w:asciiTheme="majorHAnsi" w:hAnsiTheme="majorHAnsi"/>
                <w:sz w:val="24"/>
                <w:szCs w:val="24"/>
              </w:rPr>
            </w:pPr>
            <w:r>
              <w:rPr>
                <w:rFonts w:asciiTheme="majorHAnsi" w:hAnsiTheme="majorHAnsi"/>
                <w:sz w:val="24"/>
                <w:szCs w:val="24"/>
              </w:rPr>
              <w:t xml:space="preserve">Club links </w:t>
            </w:r>
          </w:p>
          <w:p w:rsidR="00081B92" w:rsidRDefault="00081B92" w:rsidP="00AB7482">
            <w:pPr>
              <w:pStyle w:val="ListParagraph"/>
              <w:numPr>
                <w:ilvl w:val="0"/>
                <w:numId w:val="1"/>
              </w:numPr>
              <w:rPr>
                <w:rFonts w:asciiTheme="majorHAnsi" w:hAnsiTheme="majorHAnsi"/>
                <w:sz w:val="24"/>
                <w:szCs w:val="24"/>
              </w:rPr>
            </w:pPr>
            <w:r>
              <w:rPr>
                <w:rFonts w:asciiTheme="majorHAnsi" w:hAnsiTheme="majorHAnsi"/>
                <w:sz w:val="24"/>
                <w:szCs w:val="24"/>
              </w:rPr>
              <w:t>Resources</w:t>
            </w:r>
          </w:p>
          <w:p w:rsidR="00081B92" w:rsidRPr="00081B92" w:rsidRDefault="00081B92" w:rsidP="00AB7482">
            <w:pPr>
              <w:pStyle w:val="ListParagraph"/>
              <w:numPr>
                <w:ilvl w:val="0"/>
                <w:numId w:val="1"/>
              </w:numPr>
              <w:rPr>
                <w:rFonts w:asciiTheme="majorHAnsi" w:hAnsiTheme="majorHAnsi"/>
                <w:sz w:val="24"/>
                <w:szCs w:val="24"/>
              </w:rPr>
            </w:pPr>
            <w:r>
              <w:rPr>
                <w:rFonts w:asciiTheme="majorHAnsi" w:hAnsiTheme="majorHAnsi"/>
                <w:sz w:val="24"/>
                <w:szCs w:val="24"/>
              </w:rPr>
              <w:t>CPD</w:t>
            </w:r>
          </w:p>
        </w:tc>
        <w:tc>
          <w:tcPr>
            <w:tcW w:w="1276" w:type="dxa"/>
            <w:shd w:val="clear" w:color="auto" w:fill="auto"/>
          </w:tcPr>
          <w:p w:rsidR="00B30C78" w:rsidRPr="00081B92" w:rsidRDefault="00081B92" w:rsidP="00AB7482">
            <w:pPr>
              <w:rPr>
                <w:rFonts w:asciiTheme="majorHAnsi" w:hAnsiTheme="majorHAnsi"/>
                <w:sz w:val="24"/>
                <w:szCs w:val="24"/>
              </w:rPr>
            </w:pPr>
            <w:r>
              <w:rPr>
                <w:rFonts w:asciiTheme="majorHAnsi" w:hAnsiTheme="majorHAnsi"/>
                <w:sz w:val="24"/>
                <w:szCs w:val="24"/>
              </w:rPr>
              <w:t xml:space="preserve">1 Year </w:t>
            </w:r>
          </w:p>
        </w:tc>
        <w:tc>
          <w:tcPr>
            <w:tcW w:w="1276" w:type="dxa"/>
            <w:gridSpan w:val="2"/>
            <w:shd w:val="clear" w:color="auto" w:fill="auto"/>
          </w:tcPr>
          <w:p w:rsidR="00B30C78" w:rsidRPr="00081B92" w:rsidRDefault="00EF3DAE" w:rsidP="00AB7482">
            <w:pPr>
              <w:rPr>
                <w:rFonts w:asciiTheme="majorHAnsi" w:hAnsiTheme="majorHAnsi"/>
                <w:sz w:val="24"/>
                <w:szCs w:val="24"/>
              </w:rPr>
            </w:pPr>
            <w:r>
              <w:rPr>
                <w:rFonts w:asciiTheme="majorHAnsi" w:hAnsiTheme="majorHAnsi"/>
                <w:sz w:val="24"/>
                <w:szCs w:val="24"/>
              </w:rPr>
              <w:t>KS1,</w:t>
            </w:r>
            <w:r w:rsidR="00081B92">
              <w:rPr>
                <w:rFonts w:asciiTheme="majorHAnsi" w:hAnsiTheme="majorHAnsi"/>
                <w:sz w:val="24"/>
                <w:szCs w:val="24"/>
              </w:rPr>
              <w:t xml:space="preserve"> KS2 and all staff</w:t>
            </w:r>
          </w:p>
        </w:tc>
        <w:tc>
          <w:tcPr>
            <w:tcW w:w="992" w:type="dxa"/>
            <w:shd w:val="clear" w:color="auto" w:fill="auto"/>
          </w:tcPr>
          <w:p w:rsidR="00B30C78" w:rsidRPr="00081B92" w:rsidRDefault="00081B92" w:rsidP="00AB7482">
            <w:pPr>
              <w:rPr>
                <w:rFonts w:asciiTheme="majorHAnsi" w:hAnsiTheme="majorHAnsi"/>
                <w:sz w:val="24"/>
                <w:szCs w:val="24"/>
              </w:rPr>
            </w:pPr>
            <w:r>
              <w:rPr>
                <w:rFonts w:asciiTheme="majorHAnsi" w:hAnsiTheme="majorHAnsi"/>
                <w:sz w:val="24"/>
                <w:szCs w:val="24"/>
              </w:rPr>
              <w:t>£1200</w:t>
            </w:r>
          </w:p>
        </w:tc>
        <w:tc>
          <w:tcPr>
            <w:tcW w:w="5103" w:type="dxa"/>
            <w:gridSpan w:val="2"/>
            <w:shd w:val="clear" w:color="auto" w:fill="auto"/>
          </w:tcPr>
          <w:p w:rsidR="00B30C78" w:rsidRPr="004C0F0B" w:rsidRDefault="00CF552F" w:rsidP="00AB7482">
            <w:pPr>
              <w:rPr>
                <w:rFonts w:asciiTheme="majorHAnsi" w:hAnsiTheme="majorHAnsi"/>
              </w:rPr>
            </w:pPr>
            <w:r w:rsidRPr="004C0F0B">
              <w:rPr>
                <w:rFonts w:asciiTheme="majorHAnsi" w:hAnsiTheme="majorHAnsi"/>
              </w:rPr>
              <w:t>Competition provides the children with a purpose to participate in sport, also enables them to learn new skills e.g. social, communication, teamwork</w:t>
            </w:r>
            <w:r w:rsidR="00734473">
              <w:rPr>
                <w:rFonts w:asciiTheme="majorHAnsi" w:hAnsiTheme="majorHAnsi"/>
              </w:rPr>
              <w:t xml:space="preserve">, </w:t>
            </w:r>
            <w:r w:rsidR="007956DB" w:rsidRPr="004C0F0B">
              <w:rPr>
                <w:rFonts w:asciiTheme="majorHAnsi" w:hAnsiTheme="majorHAnsi"/>
              </w:rPr>
              <w:t>leadership</w:t>
            </w:r>
            <w:r w:rsidR="00734473">
              <w:rPr>
                <w:rFonts w:asciiTheme="majorHAnsi" w:hAnsiTheme="majorHAnsi"/>
              </w:rPr>
              <w:t xml:space="preserve"> and decision making</w:t>
            </w:r>
            <w:r w:rsidR="007956DB" w:rsidRPr="004C0F0B">
              <w:rPr>
                <w:rFonts w:asciiTheme="majorHAnsi" w:hAnsiTheme="majorHAnsi"/>
              </w:rPr>
              <w:t>, also to increase their confidence. The children also experience a boarder range of sports and become interested in different sports, which promote a healthy</w:t>
            </w:r>
            <w:r w:rsidR="004C0F0B" w:rsidRPr="004C0F0B">
              <w:rPr>
                <w:rFonts w:asciiTheme="majorHAnsi" w:hAnsiTheme="majorHAnsi"/>
              </w:rPr>
              <w:t xml:space="preserve"> active </w:t>
            </w:r>
            <w:r w:rsidR="007956DB" w:rsidRPr="004C0F0B">
              <w:rPr>
                <w:rFonts w:asciiTheme="majorHAnsi" w:hAnsiTheme="majorHAnsi"/>
              </w:rPr>
              <w:t xml:space="preserve">lifestyle. </w:t>
            </w:r>
          </w:p>
          <w:p w:rsidR="007956DB" w:rsidRPr="004C0F0B" w:rsidRDefault="007956DB" w:rsidP="00AB7482">
            <w:pPr>
              <w:rPr>
                <w:rFonts w:asciiTheme="majorHAnsi" w:hAnsiTheme="majorHAnsi"/>
              </w:rPr>
            </w:pPr>
            <w:r w:rsidRPr="004C0F0B">
              <w:rPr>
                <w:rFonts w:asciiTheme="majorHAnsi" w:hAnsiTheme="majorHAnsi"/>
              </w:rPr>
              <w:t xml:space="preserve">City wide competitions allow the children to compete against other children of the same age, and strive to improve their skills to become better. </w:t>
            </w:r>
          </w:p>
          <w:p w:rsidR="007956DB" w:rsidRPr="004C0F0B" w:rsidRDefault="007956DB" w:rsidP="00AB7482">
            <w:pPr>
              <w:rPr>
                <w:rFonts w:asciiTheme="majorHAnsi" w:hAnsiTheme="majorHAnsi"/>
              </w:rPr>
            </w:pPr>
            <w:r w:rsidRPr="004C0F0B">
              <w:rPr>
                <w:rFonts w:asciiTheme="majorHAnsi" w:hAnsiTheme="majorHAnsi"/>
              </w:rPr>
              <w:t xml:space="preserve">Reduced training costs allow the teachers to increase their confidence, knowledge and skills so the PE provision is of high quality for all children within school. </w:t>
            </w:r>
          </w:p>
          <w:p w:rsidR="004C0F0B" w:rsidRPr="004C0F0B" w:rsidRDefault="004C0F0B" w:rsidP="00AB7482">
            <w:pPr>
              <w:rPr>
                <w:rFonts w:asciiTheme="majorHAnsi" w:hAnsiTheme="majorHAnsi"/>
              </w:rPr>
            </w:pPr>
            <w:r w:rsidRPr="004C0F0B">
              <w:rPr>
                <w:rFonts w:asciiTheme="majorHAnsi" w:hAnsiTheme="majorHAnsi"/>
              </w:rPr>
              <w:t xml:space="preserve">Provide club links to around Leicestershire allowing the children to compete in sport out of school. </w:t>
            </w:r>
          </w:p>
        </w:tc>
      </w:tr>
      <w:tr w:rsidR="00D237A8" w:rsidRPr="00081B92" w:rsidTr="00BE7493">
        <w:trPr>
          <w:cantSplit/>
        </w:trPr>
        <w:tc>
          <w:tcPr>
            <w:tcW w:w="1668" w:type="dxa"/>
            <w:shd w:val="clear" w:color="auto" w:fill="auto"/>
          </w:tcPr>
          <w:p w:rsidR="00B30C78" w:rsidRPr="00081B92" w:rsidRDefault="00EF3DAE" w:rsidP="00AB7482">
            <w:pPr>
              <w:rPr>
                <w:rFonts w:asciiTheme="majorHAnsi" w:hAnsiTheme="majorHAnsi"/>
                <w:sz w:val="24"/>
                <w:szCs w:val="24"/>
              </w:rPr>
            </w:pPr>
            <w:r>
              <w:rPr>
                <w:rFonts w:asciiTheme="majorHAnsi" w:hAnsiTheme="majorHAnsi"/>
                <w:sz w:val="24"/>
                <w:szCs w:val="24"/>
              </w:rPr>
              <w:lastRenderedPageBreak/>
              <w:t xml:space="preserve">ST Pauls Secondary School Feeder school link competition intra trust </w:t>
            </w:r>
          </w:p>
        </w:tc>
        <w:tc>
          <w:tcPr>
            <w:tcW w:w="1559" w:type="dxa"/>
            <w:shd w:val="clear" w:color="auto" w:fill="auto"/>
          </w:tcPr>
          <w:p w:rsidR="00B30C78" w:rsidRPr="00081B92" w:rsidRDefault="00CF552F" w:rsidP="00AB7482">
            <w:pPr>
              <w:rPr>
                <w:rFonts w:asciiTheme="majorHAnsi" w:hAnsiTheme="majorHAnsi"/>
                <w:sz w:val="24"/>
                <w:szCs w:val="24"/>
              </w:rPr>
            </w:pPr>
            <w:r>
              <w:rPr>
                <w:rFonts w:asciiTheme="majorHAnsi" w:hAnsiTheme="majorHAnsi"/>
                <w:sz w:val="24"/>
                <w:szCs w:val="24"/>
              </w:rPr>
              <w:t>ST Pauls secondary school link teacher</w:t>
            </w:r>
          </w:p>
        </w:tc>
        <w:tc>
          <w:tcPr>
            <w:tcW w:w="2551" w:type="dxa"/>
            <w:shd w:val="clear" w:color="auto" w:fill="auto"/>
          </w:tcPr>
          <w:p w:rsidR="00B30C78" w:rsidRDefault="00EF3DAE" w:rsidP="00AB7482">
            <w:pPr>
              <w:pStyle w:val="ListParagraph"/>
              <w:numPr>
                <w:ilvl w:val="0"/>
                <w:numId w:val="2"/>
              </w:numPr>
              <w:rPr>
                <w:rFonts w:asciiTheme="majorHAnsi" w:hAnsiTheme="majorHAnsi"/>
                <w:sz w:val="24"/>
                <w:szCs w:val="24"/>
              </w:rPr>
            </w:pPr>
            <w:r>
              <w:rPr>
                <w:rFonts w:asciiTheme="majorHAnsi" w:hAnsiTheme="majorHAnsi"/>
                <w:sz w:val="24"/>
                <w:szCs w:val="24"/>
              </w:rPr>
              <w:t xml:space="preserve">Intra trust competitions </w:t>
            </w:r>
          </w:p>
          <w:p w:rsidR="00EF3DAE" w:rsidRDefault="00EF3DAE" w:rsidP="00AB7482">
            <w:pPr>
              <w:pStyle w:val="ListParagraph"/>
              <w:numPr>
                <w:ilvl w:val="0"/>
                <w:numId w:val="2"/>
              </w:numPr>
              <w:rPr>
                <w:rFonts w:asciiTheme="majorHAnsi" w:hAnsiTheme="majorHAnsi"/>
                <w:sz w:val="24"/>
                <w:szCs w:val="24"/>
              </w:rPr>
            </w:pPr>
            <w:r>
              <w:rPr>
                <w:rFonts w:asciiTheme="majorHAnsi" w:hAnsiTheme="majorHAnsi"/>
                <w:sz w:val="24"/>
                <w:szCs w:val="24"/>
              </w:rPr>
              <w:t xml:space="preserve">CPD training </w:t>
            </w:r>
          </w:p>
          <w:p w:rsidR="00CF552F" w:rsidRDefault="00CF552F" w:rsidP="00AB7482">
            <w:pPr>
              <w:pStyle w:val="ListParagraph"/>
              <w:numPr>
                <w:ilvl w:val="0"/>
                <w:numId w:val="2"/>
              </w:numPr>
              <w:rPr>
                <w:rFonts w:asciiTheme="majorHAnsi" w:hAnsiTheme="majorHAnsi"/>
                <w:sz w:val="24"/>
                <w:szCs w:val="24"/>
              </w:rPr>
            </w:pPr>
            <w:r>
              <w:rPr>
                <w:rFonts w:asciiTheme="majorHAnsi" w:hAnsiTheme="majorHAnsi"/>
                <w:sz w:val="24"/>
                <w:szCs w:val="24"/>
              </w:rPr>
              <w:t xml:space="preserve">Travel to the intra trust completions </w:t>
            </w:r>
          </w:p>
          <w:p w:rsidR="00CF552F" w:rsidRDefault="00CF552F" w:rsidP="00AB7482">
            <w:pPr>
              <w:pStyle w:val="ListParagraph"/>
              <w:numPr>
                <w:ilvl w:val="0"/>
                <w:numId w:val="2"/>
              </w:numPr>
              <w:rPr>
                <w:rFonts w:asciiTheme="majorHAnsi" w:hAnsiTheme="majorHAnsi"/>
                <w:sz w:val="24"/>
                <w:szCs w:val="24"/>
              </w:rPr>
            </w:pPr>
            <w:r>
              <w:rPr>
                <w:rFonts w:asciiTheme="majorHAnsi" w:hAnsiTheme="majorHAnsi"/>
                <w:sz w:val="24"/>
                <w:szCs w:val="24"/>
              </w:rPr>
              <w:t xml:space="preserve">Schemes of work assistance. </w:t>
            </w:r>
          </w:p>
          <w:p w:rsidR="00CF552F" w:rsidRPr="00CF552F" w:rsidRDefault="00CF552F" w:rsidP="00AB7482">
            <w:pPr>
              <w:pStyle w:val="ListParagraph"/>
              <w:numPr>
                <w:ilvl w:val="0"/>
                <w:numId w:val="2"/>
              </w:numPr>
              <w:rPr>
                <w:rFonts w:asciiTheme="majorHAnsi" w:hAnsiTheme="majorHAnsi"/>
                <w:sz w:val="24"/>
                <w:szCs w:val="24"/>
              </w:rPr>
            </w:pPr>
            <w:r>
              <w:rPr>
                <w:rFonts w:asciiTheme="majorHAnsi" w:hAnsiTheme="majorHAnsi"/>
                <w:sz w:val="24"/>
                <w:szCs w:val="24"/>
              </w:rPr>
              <w:t xml:space="preserve">Lunch time leaders training. </w:t>
            </w:r>
          </w:p>
        </w:tc>
        <w:tc>
          <w:tcPr>
            <w:tcW w:w="1276" w:type="dxa"/>
            <w:shd w:val="clear" w:color="auto" w:fill="auto"/>
          </w:tcPr>
          <w:p w:rsidR="00B30C78" w:rsidRPr="00081B92" w:rsidRDefault="00CF552F" w:rsidP="00AB7482">
            <w:pPr>
              <w:rPr>
                <w:rFonts w:asciiTheme="majorHAnsi" w:hAnsiTheme="majorHAnsi"/>
                <w:sz w:val="24"/>
                <w:szCs w:val="24"/>
              </w:rPr>
            </w:pPr>
            <w:r>
              <w:rPr>
                <w:rFonts w:asciiTheme="majorHAnsi" w:hAnsiTheme="majorHAnsi"/>
                <w:sz w:val="24"/>
                <w:szCs w:val="24"/>
              </w:rPr>
              <w:t xml:space="preserve">1 year </w:t>
            </w:r>
          </w:p>
        </w:tc>
        <w:tc>
          <w:tcPr>
            <w:tcW w:w="1276" w:type="dxa"/>
            <w:gridSpan w:val="2"/>
            <w:shd w:val="clear" w:color="auto" w:fill="auto"/>
          </w:tcPr>
          <w:p w:rsidR="00B30C78" w:rsidRPr="00081B92" w:rsidRDefault="00EF3DAE" w:rsidP="00AB7482">
            <w:pPr>
              <w:rPr>
                <w:rFonts w:asciiTheme="majorHAnsi" w:hAnsiTheme="majorHAnsi"/>
                <w:sz w:val="24"/>
                <w:szCs w:val="24"/>
              </w:rPr>
            </w:pPr>
            <w:r>
              <w:rPr>
                <w:rFonts w:asciiTheme="majorHAnsi" w:hAnsiTheme="majorHAnsi"/>
                <w:sz w:val="24"/>
                <w:szCs w:val="24"/>
              </w:rPr>
              <w:t xml:space="preserve">KS1, KS2 and all staff </w:t>
            </w:r>
          </w:p>
        </w:tc>
        <w:tc>
          <w:tcPr>
            <w:tcW w:w="992" w:type="dxa"/>
            <w:shd w:val="clear" w:color="auto" w:fill="auto"/>
          </w:tcPr>
          <w:p w:rsidR="00B30C78" w:rsidRPr="00081B92" w:rsidRDefault="00EF3DAE" w:rsidP="00AB7482">
            <w:pPr>
              <w:rPr>
                <w:rFonts w:asciiTheme="majorHAnsi" w:hAnsiTheme="majorHAnsi"/>
                <w:sz w:val="24"/>
                <w:szCs w:val="24"/>
              </w:rPr>
            </w:pPr>
            <w:r>
              <w:rPr>
                <w:rFonts w:asciiTheme="majorHAnsi" w:hAnsiTheme="majorHAnsi"/>
                <w:sz w:val="24"/>
                <w:szCs w:val="24"/>
              </w:rPr>
              <w:t>£2000</w:t>
            </w:r>
          </w:p>
        </w:tc>
        <w:tc>
          <w:tcPr>
            <w:tcW w:w="5103" w:type="dxa"/>
            <w:gridSpan w:val="2"/>
            <w:shd w:val="clear" w:color="auto" w:fill="auto"/>
          </w:tcPr>
          <w:p w:rsidR="00B30C78" w:rsidRDefault="004C0F0B" w:rsidP="00AB7482">
            <w:pPr>
              <w:rPr>
                <w:rFonts w:asciiTheme="majorHAnsi" w:hAnsiTheme="majorHAnsi"/>
              </w:rPr>
            </w:pPr>
            <w:r w:rsidRPr="004C0F0B">
              <w:rPr>
                <w:rFonts w:asciiTheme="majorHAnsi" w:hAnsiTheme="majorHAnsi"/>
              </w:rPr>
              <w:t>Competition provides the children with a purpose to participate in sport, also enables them to learn new skills e.g. social, communication, teamwork</w:t>
            </w:r>
            <w:r w:rsidR="00734473">
              <w:rPr>
                <w:rFonts w:asciiTheme="majorHAnsi" w:hAnsiTheme="majorHAnsi"/>
              </w:rPr>
              <w:t>,</w:t>
            </w:r>
            <w:r w:rsidRPr="004C0F0B">
              <w:rPr>
                <w:rFonts w:asciiTheme="majorHAnsi" w:hAnsiTheme="majorHAnsi"/>
              </w:rPr>
              <w:t xml:space="preserve"> leadership</w:t>
            </w:r>
            <w:r w:rsidR="00734473">
              <w:rPr>
                <w:rFonts w:asciiTheme="majorHAnsi" w:hAnsiTheme="majorHAnsi"/>
              </w:rPr>
              <w:t xml:space="preserve"> and decision making</w:t>
            </w:r>
            <w:r w:rsidRPr="004C0F0B">
              <w:rPr>
                <w:rFonts w:asciiTheme="majorHAnsi" w:hAnsiTheme="majorHAnsi"/>
              </w:rPr>
              <w:t>, also to increase their confidence.</w:t>
            </w:r>
            <w:r>
              <w:rPr>
                <w:rFonts w:asciiTheme="majorHAnsi" w:hAnsiTheme="majorHAnsi"/>
              </w:rPr>
              <w:t xml:space="preserve"> </w:t>
            </w:r>
          </w:p>
          <w:p w:rsidR="004C0F0B" w:rsidRDefault="004C0F0B" w:rsidP="00AB7482">
            <w:pPr>
              <w:rPr>
                <w:rFonts w:asciiTheme="majorHAnsi" w:hAnsiTheme="majorHAnsi"/>
              </w:rPr>
            </w:pPr>
            <w:r>
              <w:rPr>
                <w:rFonts w:asciiTheme="majorHAnsi" w:hAnsiTheme="majorHAnsi"/>
              </w:rPr>
              <w:t xml:space="preserve">Continuing professional development (CPD) </w:t>
            </w:r>
            <w:r w:rsidRPr="004C0F0B">
              <w:rPr>
                <w:rFonts w:asciiTheme="majorHAnsi" w:hAnsiTheme="majorHAnsi"/>
              </w:rPr>
              <w:t xml:space="preserve">allow the teachers to increase their confidence, knowledge and skills so the PE provision is of high quality for all children within school. </w:t>
            </w:r>
          </w:p>
          <w:p w:rsidR="004C0F0B" w:rsidRPr="004C0F0B" w:rsidRDefault="004C0F0B" w:rsidP="00AB7482">
            <w:pPr>
              <w:rPr>
                <w:rFonts w:asciiTheme="majorHAnsi" w:hAnsiTheme="majorHAnsi"/>
              </w:rPr>
            </w:pPr>
            <w:r>
              <w:rPr>
                <w:rFonts w:asciiTheme="majorHAnsi" w:hAnsiTheme="majorHAnsi"/>
              </w:rPr>
              <w:t>Travel to competitions in important for the experience to compete using the correct and safe facilities. They meet similar aged children – this helps the transition to secondary school.</w:t>
            </w:r>
          </w:p>
        </w:tc>
      </w:tr>
      <w:tr w:rsidR="00D237A8" w:rsidRPr="00081B92" w:rsidTr="00BE7493">
        <w:trPr>
          <w:cantSplit/>
        </w:trPr>
        <w:tc>
          <w:tcPr>
            <w:tcW w:w="1668" w:type="dxa"/>
            <w:shd w:val="clear" w:color="auto" w:fill="auto"/>
          </w:tcPr>
          <w:p w:rsidR="00B30C78" w:rsidRPr="00081B92" w:rsidRDefault="00D17481" w:rsidP="00AB7482">
            <w:pPr>
              <w:rPr>
                <w:rFonts w:asciiTheme="majorHAnsi" w:hAnsiTheme="majorHAnsi"/>
                <w:sz w:val="24"/>
                <w:szCs w:val="24"/>
              </w:rPr>
            </w:pPr>
            <w:r>
              <w:rPr>
                <w:rFonts w:asciiTheme="majorHAnsi" w:hAnsiTheme="majorHAnsi"/>
                <w:sz w:val="24"/>
                <w:szCs w:val="24"/>
              </w:rPr>
              <w:t xml:space="preserve">Outdoor adventure activity </w:t>
            </w:r>
          </w:p>
        </w:tc>
        <w:tc>
          <w:tcPr>
            <w:tcW w:w="1559" w:type="dxa"/>
            <w:shd w:val="clear" w:color="auto" w:fill="auto"/>
          </w:tcPr>
          <w:p w:rsidR="00B30C78" w:rsidRPr="00081B92" w:rsidRDefault="00D17481" w:rsidP="00AB7482">
            <w:pPr>
              <w:rPr>
                <w:rFonts w:asciiTheme="majorHAnsi" w:hAnsiTheme="majorHAnsi"/>
                <w:sz w:val="24"/>
                <w:szCs w:val="24"/>
              </w:rPr>
            </w:pPr>
            <w:r>
              <w:rPr>
                <w:rFonts w:asciiTheme="majorHAnsi" w:hAnsiTheme="majorHAnsi"/>
                <w:sz w:val="24"/>
                <w:szCs w:val="24"/>
              </w:rPr>
              <w:t xml:space="preserve">Leicester Outdoor Pursuits Centre. </w:t>
            </w:r>
          </w:p>
        </w:tc>
        <w:tc>
          <w:tcPr>
            <w:tcW w:w="2551" w:type="dxa"/>
            <w:shd w:val="clear" w:color="auto" w:fill="auto"/>
          </w:tcPr>
          <w:p w:rsidR="00B30C78" w:rsidRPr="00D17481" w:rsidRDefault="003A4534" w:rsidP="00AB7482">
            <w:pPr>
              <w:pStyle w:val="ListParagraph"/>
              <w:numPr>
                <w:ilvl w:val="0"/>
                <w:numId w:val="3"/>
              </w:numPr>
              <w:rPr>
                <w:rFonts w:asciiTheme="majorHAnsi" w:hAnsiTheme="majorHAnsi"/>
                <w:sz w:val="24"/>
                <w:szCs w:val="24"/>
              </w:rPr>
            </w:pPr>
            <w:r>
              <w:rPr>
                <w:rFonts w:asciiTheme="majorHAnsi" w:hAnsiTheme="majorHAnsi"/>
                <w:sz w:val="24"/>
                <w:szCs w:val="24"/>
              </w:rPr>
              <w:t xml:space="preserve">Covers the national curriculum </w:t>
            </w:r>
          </w:p>
        </w:tc>
        <w:tc>
          <w:tcPr>
            <w:tcW w:w="1276" w:type="dxa"/>
            <w:shd w:val="clear" w:color="auto" w:fill="auto"/>
          </w:tcPr>
          <w:p w:rsidR="00B30C78" w:rsidRPr="00081B92" w:rsidRDefault="00D17481" w:rsidP="00AB7482">
            <w:pPr>
              <w:rPr>
                <w:rFonts w:asciiTheme="majorHAnsi" w:hAnsiTheme="majorHAnsi"/>
                <w:sz w:val="24"/>
                <w:szCs w:val="24"/>
              </w:rPr>
            </w:pPr>
            <w:r>
              <w:rPr>
                <w:rFonts w:asciiTheme="majorHAnsi" w:hAnsiTheme="majorHAnsi"/>
                <w:sz w:val="24"/>
                <w:szCs w:val="24"/>
              </w:rPr>
              <w:t xml:space="preserve">Beginning of school year </w:t>
            </w:r>
          </w:p>
        </w:tc>
        <w:tc>
          <w:tcPr>
            <w:tcW w:w="1276" w:type="dxa"/>
            <w:gridSpan w:val="2"/>
            <w:shd w:val="clear" w:color="auto" w:fill="auto"/>
          </w:tcPr>
          <w:p w:rsidR="00B30C78" w:rsidRPr="00081B92" w:rsidRDefault="00D17481" w:rsidP="00AB7482">
            <w:pPr>
              <w:rPr>
                <w:rFonts w:asciiTheme="majorHAnsi" w:hAnsiTheme="majorHAnsi"/>
                <w:sz w:val="24"/>
                <w:szCs w:val="24"/>
              </w:rPr>
            </w:pPr>
            <w:r>
              <w:rPr>
                <w:rFonts w:asciiTheme="majorHAnsi" w:hAnsiTheme="majorHAnsi"/>
                <w:sz w:val="24"/>
                <w:szCs w:val="24"/>
              </w:rPr>
              <w:t xml:space="preserve">KS2 </w:t>
            </w:r>
          </w:p>
        </w:tc>
        <w:tc>
          <w:tcPr>
            <w:tcW w:w="992" w:type="dxa"/>
            <w:shd w:val="clear" w:color="auto" w:fill="auto"/>
          </w:tcPr>
          <w:p w:rsidR="00B30C78" w:rsidRPr="00081B92" w:rsidRDefault="00616BAC" w:rsidP="00AB7482">
            <w:pPr>
              <w:rPr>
                <w:rFonts w:asciiTheme="majorHAnsi" w:hAnsiTheme="majorHAnsi"/>
                <w:sz w:val="24"/>
                <w:szCs w:val="24"/>
              </w:rPr>
            </w:pPr>
            <w:r>
              <w:rPr>
                <w:rFonts w:asciiTheme="majorHAnsi" w:hAnsiTheme="majorHAnsi"/>
                <w:sz w:val="24"/>
                <w:szCs w:val="24"/>
              </w:rPr>
              <w:t>£4000</w:t>
            </w:r>
          </w:p>
        </w:tc>
        <w:tc>
          <w:tcPr>
            <w:tcW w:w="5103" w:type="dxa"/>
            <w:gridSpan w:val="2"/>
            <w:shd w:val="clear" w:color="auto" w:fill="auto"/>
          </w:tcPr>
          <w:p w:rsidR="00B30C78" w:rsidRPr="00081B92" w:rsidRDefault="003A4534" w:rsidP="00AB7482">
            <w:pPr>
              <w:rPr>
                <w:rFonts w:asciiTheme="majorHAnsi" w:hAnsiTheme="majorHAnsi"/>
                <w:sz w:val="24"/>
                <w:szCs w:val="24"/>
              </w:rPr>
            </w:pPr>
            <w:r>
              <w:rPr>
                <w:rFonts w:asciiTheme="majorHAnsi" w:hAnsiTheme="majorHAnsi"/>
                <w:sz w:val="24"/>
                <w:szCs w:val="24"/>
              </w:rPr>
              <w:t xml:space="preserve">Using the Leicester outdoor pursuits centre allows the children KS2 to experience and partake in outdoor adventures activities which challenge individually and as part of a team. </w:t>
            </w:r>
          </w:p>
        </w:tc>
      </w:tr>
      <w:tr w:rsidR="00D237A8" w:rsidRPr="00081B92" w:rsidTr="00BE7493">
        <w:trPr>
          <w:cantSplit/>
        </w:trPr>
        <w:tc>
          <w:tcPr>
            <w:tcW w:w="1668" w:type="dxa"/>
            <w:shd w:val="clear" w:color="auto" w:fill="auto"/>
          </w:tcPr>
          <w:p w:rsidR="00B30C78" w:rsidRPr="00081B92" w:rsidRDefault="00714E4D" w:rsidP="00AB7482">
            <w:pPr>
              <w:rPr>
                <w:rFonts w:asciiTheme="majorHAnsi" w:hAnsiTheme="majorHAnsi"/>
                <w:sz w:val="24"/>
                <w:szCs w:val="24"/>
              </w:rPr>
            </w:pPr>
            <w:r>
              <w:rPr>
                <w:rFonts w:asciiTheme="majorHAnsi" w:hAnsiTheme="majorHAnsi"/>
                <w:sz w:val="24"/>
                <w:szCs w:val="24"/>
              </w:rPr>
              <w:t xml:space="preserve">Transport Costs </w:t>
            </w:r>
          </w:p>
        </w:tc>
        <w:tc>
          <w:tcPr>
            <w:tcW w:w="1559" w:type="dxa"/>
            <w:shd w:val="clear" w:color="auto" w:fill="auto"/>
          </w:tcPr>
          <w:p w:rsidR="00B30C78" w:rsidRPr="00081B92" w:rsidRDefault="00714E4D" w:rsidP="00AB7482">
            <w:pPr>
              <w:rPr>
                <w:rFonts w:asciiTheme="majorHAnsi" w:hAnsiTheme="majorHAnsi"/>
                <w:sz w:val="24"/>
                <w:szCs w:val="24"/>
              </w:rPr>
            </w:pPr>
            <w:r>
              <w:rPr>
                <w:rFonts w:asciiTheme="majorHAnsi" w:hAnsiTheme="majorHAnsi"/>
                <w:sz w:val="24"/>
                <w:szCs w:val="24"/>
              </w:rPr>
              <w:t xml:space="preserve">Leicester City Bus companies (confidence, woods) </w:t>
            </w:r>
          </w:p>
        </w:tc>
        <w:tc>
          <w:tcPr>
            <w:tcW w:w="2551" w:type="dxa"/>
            <w:shd w:val="clear" w:color="auto" w:fill="auto"/>
          </w:tcPr>
          <w:p w:rsidR="00E710E8" w:rsidRPr="00E710E8" w:rsidRDefault="00E710E8" w:rsidP="00AB7482">
            <w:pPr>
              <w:pStyle w:val="ListParagraph"/>
              <w:numPr>
                <w:ilvl w:val="0"/>
                <w:numId w:val="4"/>
              </w:numPr>
              <w:rPr>
                <w:rFonts w:asciiTheme="majorHAnsi" w:hAnsiTheme="majorHAnsi"/>
                <w:sz w:val="24"/>
                <w:szCs w:val="24"/>
              </w:rPr>
            </w:pPr>
            <w:r>
              <w:rPr>
                <w:rFonts w:asciiTheme="majorHAnsi" w:hAnsiTheme="majorHAnsi"/>
                <w:sz w:val="24"/>
                <w:szCs w:val="24"/>
              </w:rPr>
              <w:t xml:space="preserve">Team transport to competitions around Leicester. </w:t>
            </w:r>
          </w:p>
        </w:tc>
        <w:tc>
          <w:tcPr>
            <w:tcW w:w="1276" w:type="dxa"/>
            <w:shd w:val="clear" w:color="auto" w:fill="auto"/>
          </w:tcPr>
          <w:p w:rsidR="00B30C78" w:rsidRPr="00081B92" w:rsidRDefault="00E710E8" w:rsidP="00AB7482">
            <w:pPr>
              <w:rPr>
                <w:rFonts w:asciiTheme="majorHAnsi" w:hAnsiTheme="majorHAnsi"/>
                <w:sz w:val="24"/>
                <w:szCs w:val="24"/>
              </w:rPr>
            </w:pPr>
            <w:r>
              <w:rPr>
                <w:rFonts w:asciiTheme="majorHAnsi" w:hAnsiTheme="majorHAnsi"/>
                <w:sz w:val="24"/>
                <w:szCs w:val="24"/>
              </w:rPr>
              <w:t xml:space="preserve">1 year </w:t>
            </w:r>
          </w:p>
        </w:tc>
        <w:tc>
          <w:tcPr>
            <w:tcW w:w="1276" w:type="dxa"/>
            <w:gridSpan w:val="2"/>
            <w:shd w:val="clear" w:color="auto" w:fill="auto"/>
          </w:tcPr>
          <w:p w:rsidR="00B30C78" w:rsidRPr="00081B92" w:rsidRDefault="00E710E8" w:rsidP="00AB7482">
            <w:pPr>
              <w:rPr>
                <w:rFonts w:asciiTheme="majorHAnsi" w:hAnsiTheme="majorHAnsi"/>
                <w:sz w:val="24"/>
                <w:szCs w:val="24"/>
              </w:rPr>
            </w:pPr>
            <w:r>
              <w:rPr>
                <w:rFonts w:asciiTheme="majorHAnsi" w:hAnsiTheme="majorHAnsi"/>
                <w:sz w:val="24"/>
                <w:szCs w:val="24"/>
              </w:rPr>
              <w:t xml:space="preserve">KS1, KS2 </w:t>
            </w:r>
          </w:p>
        </w:tc>
        <w:tc>
          <w:tcPr>
            <w:tcW w:w="992" w:type="dxa"/>
            <w:shd w:val="clear" w:color="auto" w:fill="auto"/>
          </w:tcPr>
          <w:p w:rsidR="00B30C78" w:rsidRPr="00081B92" w:rsidRDefault="00616BAC" w:rsidP="00AB7482">
            <w:pPr>
              <w:rPr>
                <w:rFonts w:asciiTheme="majorHAnsi" w:hAnsiTheme="majorHAnsi"/>
                <w:sz w:val="24"/>
                <w:szCs w:val="24"/>
              </w:rPr>
            </w:pPr>
            <w:r>
              <w:rPr>
                <w:rFonts w:asciiTheme="majorHAnsi" w:hAnsiTheme="majorHAnsi"/>
                <w:sz w:val="24"/>
                <w:szCs w:val="24"/>
              </w:rPr>
              <w:t>£3000</w:t>
            </w:r>
          </w:p>
        </w:tc>
        <w:tc>
          <w:tcPr>
            <w:tcW w:w="5103" w:type="dxa"/>
            <w:gridSpan w:val="2"/>
            <w:shd w:val="clear" w:color="auto" w:fill="auto"/>
          </w:tcPr>
          <w:p w:rsidR="00B30C78" w:rsidRPr="00081B92" w:rsidRDefault="00E710E8" w:rsidP="00AB7482">
            <w:pPr>
              <w:rPr>
                <w:rFonts w:asciiTheme="majorHAnsi" w:hAnsiTheme="majorHAnsi"/>
                <w:sz w:val="24"/>
                <w:szCs w:val="24"/>
              </w:rPr>
            </w:pPr>
            <w:r w:rsidRPr="00E710E8">
              <w:rPr>
                <w:rFonts w:asciiTheme="majorHAnsi" w:hAnsiTheme="majorHAnsi"/>
              </w:rPr>
              <w:t>Transport is essential for the children to participate in competitions against other schools and children of the sane age.</w:t>
            </w:r>
            <w:r>
              <w:rPr>
                <w:rFonts w:asciiTheme="majorHAnsi" w:hAnsiTheme="majorHAnsi"/>
                <w:sz w:val="24"/>
                <w:szCs w:val="24"/>
              </w:rPr>
              <w:t xml:space="preserve"> </w:t>
            </w:r>
            <w:r w:rsidRPr="004C0F0B">
              <w:rPr>
                <w:rFonts w:asciiTheme="majorHAnsi" w:hAnsiTheme="majorHAnsi"/>
              </w:rPr>
              <w:t xml:space="preserve"> Competition provides the children with a purpose to participate in sport, also enables them to learn new skills e.g. social, communication, teamwork</w:t>
            </w:r>
            <w:r w:rsidR="00734473">
              <w:rPr>
                <w:rFonts w:asciiTheme="majorHAnsi" w:hAnsiTheme="majorHAnsi"/>
              </w:rPr>
              <w:t xml:space="preserve">, </w:t>
            </w:r>
            <w:r w:rsidRPr="004C0F0B">
              <w:rPr>
                <w:rFonts w:asciiTheme="majorHAnsi" w:hAnsiTheme="majorHAnsi"/>
              </w:rPr>
              <w:t>leadership</w:t>
            </w:r>
            <w:r w:rsidR="00734473">
              <w:rPr>
                <w:rFonts w:asciiTheme="majorHAnsi" w:hAnsiTheme="majorHAnsi"/>
              </w:rPr>
              <w:t xml:space="preserve"> and decision making</w:t>
            </w:r>
            <w:r w:rsidRPr="004C0F0B">
              <w:rPr>
                <w:rFonts w:asciiTheme="majorHAnsi" w:hAnsiTheme="majorHAnsi"/>
              </w:rPr>
              <w:t>, also to increase their confidence</w:t>
            </w:r>
            <w:r>
              <w:rPr>
                <w:rFonts w:asciiTheme="majorHAnsi" w:hAnsiTheme="majorHAnsi"/>
              </w:rPr>
              <w:t xml:space="preserve">. This promotes a healthy active lifestyle. </w:t>
            </w:r>
          </w:p>
        </w:tc>
      </w:tr>
      <w:tr w:rsidR="00E710E8" w:rsidRPr="00081B92" w:rsidTr="00BE7493">
        <w:trPr>
          <w:cantSplit/>
        </w:trPr>
        <w:tc>
          <w:tcPr>
            <w:tcW w:w="1668" w:type="dxa"/>
            <w:shd w:val="clear" w:color="auto" w:fill="auto"/>
          </w:tcPr>
          <w:p w:rsidR="00E710E8" w:rsidRDefault="00E710E8" w:rsidP="00AB7482">
            <w:pPr>
              <w:rPr>
                <w:rFonts w:asciiTheme="majorHAnsi" w:hAnsiTheme="majorHAnsi"/>
                <w:sz w:val="24"/>
                <w:szCs w:val="24"/>
              </w:rPr>
            </w:pPr>
            <w:r>
              <w:rPr>
                <w:rFonts w:asciiTheme="majorHAnsi" w:hAnsiTheme="majorHAnsi"/>
                <w:sz w:val="24"/>
                <w:szCs w:val="24"/>
              </w:rPr>
              <w:lastRenderedPageBreak/>
              <w:t>PE curriculum resources</w:t>
            </w:r>
          </w:p>
        </w:tc>
        <w:tc>
          <w:tcPr>
            <w:tcW w:w="1559" w:type="dxa"/>
            <w:shd w:val="clear" w:color="auto" w:fill="auto"/>
          </w:tcPr>
          <w:p w:rsidR="00E710E8" w:rsidRDefault="00131A2A" w:rsidP="00AB7482">
            <w:pPr>
              <w:rPr>
                <w:rFonts w:asciiTheme="majorHAnsi" w:hAnsiTheme="majorHAnsi"/>
                <w:sz w:val="24"/>
                <w:szCs w:val="24"/>
              </w:rPr>
            </w:pPr>
            <w:r>
              <w:rPr>
                <w:rFonts w:asciiTheme="majorHAnsi" w:hAnsiTheme="majorHAnsi"/>
                <w:sz w:val="24"/>
                <w:szCs w:val="24"/>
              </w:rPr>
              <w:t xml:space="preserve">ESPO and other companies supplying sports equipment to schools. </w:t>
            </w:r>
          </w:p>
        </w:tc>
        <w:tc>
          <w:tcPr>
            <w:tcW w:w="2551" w:type="dxa"/>
            <w:shd w:val="clear" w:color="auto" w:fill="auto"/>
          </w:tcPr>
          <w:p w:rsidR="00E710E8" w:rsidRDefault="00131A2A" w:rsidP="00AB7482">
            <w:pPr>
              <w:pStyle w:val="ListParagraph"/>
              <w:numPr>
                <w:ilvl w:val="0"/>
                <w:numId w:val="5"/>
              </w:numPr>
              <w:rPr>
                <w:rFonts w:asciiTheme="majorHAnsi" w:hAnsiTheme="majorHAnsi"/>
                <w:sz w:val="24"/>
                <w:szCs w:val="24"/>
              </w:rPr>
            </w:pPr>
            <w:r>
              <w:rPr>
                <w:rFonts w:asciiTheme="majorHAnsi" w:hAnsiTheme="majorHAnsi"/>
                <w:sz w:val="24"/>
                <w:szCs w:val="24"/>
              </w:rPr>
              <w:t xml:space="preserve">Update equipment </w:t>
            </w:r>
          </w:p>
          <w:p w:rsidR="00131A2A" w:rsidRDefault="00131A2A" w:rsidP="00AB7482">
            <w:pPr>
              <w:pStyle w:val="ListParagraph"/>
              <w:numPr>
                <w:ilvl w:val="0"/>
                <w:numId w:val="5"/>
              </w:numPr>
              <w:rPr>
                <w:rFonts w:asciiTheme="majorHAnsi" w:hAnsiTheme="majorHAnsi"/>
                <w:sz w:val="24"/>
                <w:szCs w:val="24"/>
              </w:rPr>
            </w:pPr>
            <w:r>
              <w:rPr>
                <w:rFonts w:asciiTheme="majorHAnsi" w:hAnsiTheme="majorHAnsi"/>
                <w:sz w:val="24"/>
                <w:szCs w:val="24"/>
              </w:rPr>
              <w:t xml:space="preserve">Provide safe equipment </w:t>
            </w:r>
          </w:p>
          <w:p w:rsidR="00131A2A" w:rsidRDefault="00131A2A" w:rsidP="00AB7482">
            <w:pPr>
              <w:pStyle w:val="ListParagraph"/>
              <w:numPr>
                <w:ilvl w:val="0"/>
                <w:numId w:val="5"/>
              </w:numPr>
              <w:rPr>
                <w:rFonts w:asciiTheme="majorHAnsi" w:hAnsiTheme="majorHAnsi"/>
                <w:sz w:val="24"/>
                <w:szCs w:val="24"/>
              </w:rPr>
            </w:pPr>
            <w:r>
              <w:rPr>
                <w:rFonts w:asciiTheme="majorHAnsi" w:hAnsiTheme="majorHAnsi"/>
                <w:sz w:val="24"/>
                <w:szCs w:val="24"/>
              </w:rPr>
              <w:t>Boarder</w:t>
            </w:r>
            <w:r w:rsidR="0030048E">
              <w:rPr>
                <w:rFonts w:asciiTheme="majorHAnsi" w:hAnsiTheme="majorHAnsi"/>
                <w:sz w:val="24"/>
                <w:szCs w:val="24"/>
              </w:rPr>
              <w:t xml:space="preserve"> range</w:t>
            </w:r>
            <w:r>
              <w:rPr>
                <w:rFonts w:asciiTheme="majorHAnsi" w:hAnsiTheme="majorHAnsi"/>
                <w:sz w:val="24"/>
                <w:szCs w:val="24"/>
              </w:rPr>
              <w:t xml:space="preserve"> of sports. </w:t>
            </w:r>
          </w:p>
          <w:p w:rsidR="00131A2A" w:rsidRDefault="00131A2A" w:rsidP="00AB7482">
            <w:pPr>
              <w:pStyle w:val="ListParagraph"/>
              <w:numPr>
                <w:ilvl w:val="0"/>
                <w:numId w:val="5"/>
              </w:numPr>
              <w:rPr>
                <w:rFonts w:asciiTheme="majorHAnsi" w:hAnsiTheme="majorHAnsi"/>
                <w:sz w:val="24"/>
                <w:szCs w:val="24"/>
              </w:rPr>
            </w:pPr>
            <w:proofErr w:type="spellStart"/>
            <w:r>
              <w:rPr>
                <w:rFonts w:asciiTheme="majorHAnsi" w:hAnsiTheme="majorHAnsi"/>
                <w:sz w:val="24"/>
                <w:szCs w:val="24"/>
              </w:rPr>
              <w:t>Afpe</w:t>
            </w:r>
            <w:proofErr w:type="spellEnd"/>
            <w:r>
              <w:rPr>
                <w:rFonts w:asciiTheme="majorHAnsi" w:hAnsiTheme="majorHAnsi"/>
                <w:sz w:val="24"/>
                <w:szCs w:val="24"/>
              </w:rPr>
              <w:t xml:space="preserve"> Safe practice book 2016 </w:t>
            </w:r>
          </w:p>
          <w:p w:rsidR="00945C5E" w:rsidRPr="00E710E8" w:rsidRDefault="00945C5E" w:rsidP="00AB7482">
            <w:pPr>
              <w:pStyle w:val="ListParagraph"/>
              <w:numPr>
                <w:ilvl w:val="0"/>
                <w:numId w:val="5"/>
              </w:numPr>
              <w:rPr>
                <w:rFonts w:asciiTheme="majorHAnsi" w:hAnsiTheme="majorHAnsi"/>
                <w:sz w:val="24"/>
                <w:szCs w:val="24"/>
              </w:rPr>
            </w:pPr>
            <w:r>
              <w:rPr>
                <w:rFonts w:asciiTheme="majorHAnsi" w:hAnsiTheme="majorHAnsi"/>
                <w:sz w:val="24"/>
                <w:szCs w:val="24"/>
              </w:rPr>
              <w:t xml:space="preserve">ASA charter </w:t>
            </w:r>
          </w:p>
        </w:tc>
        <w:tc>
          <w:tcPr>
            <w:tcW w:w="1418" w:type="dxa"/>
            <w:gridSpan w:val="2"/>
            <w:shd w:val="clear" w:color="auto" w:fill="auto"/>
          </w:tcPr>
          <w:p w:rsidR="00E710E8" w:rsidRDefault="00131A2A" w:rsidP="00AB7482">
            <w:pPr>
              <w:rPr>
                <w:rFonts w:asciiTheme="majorHAnsi" w:hAnsiTheme="majorHAnsi"/>
                <w:sz w:val="24"/>
                <w:szCs w:val="24"/>
              </w:rPr>
            </w:pPr>
            <w:r>
              <w:rPr>
                <w:rFonts w:asciiTheme="majorHAnsi" w:hAnsiTheme="majorHAnsi"/>
                <w:sz w:val="24"/>
                <w:szCs w:val="24"/>
              </w:rPr>
              <w:t xml:space="preserve">1 year </w:t>
            </w:r>
          </w:p>
        </w:tc>
        <w:tc>
          <w:tcPr>
            <w:tcW w:w="1134" w:type="dxa"/>
            <w:shd w:val="clear" w:color="auto" w:fill="auto"/>
          </w:tcPr>
          <w:p w:rsidR="00E710E8" w:rsidRDefault="00131A2A" w:rsidP="00AB7482">
            <w:pPr>
              <w:rPr>
                <w:rFonts w:asciiTheme="majorHAnsi" w:hAnsiTheme="majorHAnsi"/>
                <w:sz w:val="24"/>
                <w:szCs w:val="24"/>
              </w:rPr>
            </w:pPr>
            <w:r>
              <w:rPr>
                <w:rFonts w:asciiTheme="majorHAnsi" w:hAnsiTheme="majorHAnsi"/>
                <w:sz w:val="24"/>
                <w:szCs w:val="24"/>
              </w:rPr>
              <w:t>FS, KS1, KS2 and staff</w:t>
            </w:r>
          </w:p>
        </w:tc>
        <w:tc>
          <w:tcPr>
            <w:tcW w:w="1134" w:type="dxa"/>
            <w:gridSpan w:val="2"/>
            <w:shd w:val="clear" w:color="auto" w:fill="auto"/>
          </w:tcPr>
          <w:p w:rsidR="00E710E8" w:rsidRPr="00081B92" w:rsidRDefault="00616BAC" w:rsidP="0047536F">
            <w:pPr>
              <w:rPr>
                <w:rFonts w:asciiTheme="majorHAnsi" w:hAnsiTheme="majorHAnsi"/>
                <w:sz w:val="24"/>
                <w:szCs w:val="24"/>
              </w:rPr>
            </w:pPr>
            <w:r>
              <w:rPr>
                <w:rFonts w:asciiTheme="majorHAnsi" w:hAnsiTheme="majorHAnsi"/>
                <w:sz w:val="24"/>
                <w:szCs w:val="24"/>
              </w:rPr>
              <w:t>£7500</w:t>
            </w:r>
          </w:p>
        </w:tc>
        <w:tc>
          <w:tcPr>
            <w:tcW w:w="4961" w:type="dxa"/>
            <w:shd w:val="clear" w:color="auto" w:fill="auto"/>
          </w:tcPr>
          <w:p w:rsidR="00131A2A" w:rsidRDefault="00131A2A" w:rsidP="00AB7482">
            <w:pPr>
              <w:rPr>
                <w:rFonts w:asciiTheme="majorHAnsi" w:hAnsiTheme="majorHAnsi"/>
              </w:rPr>
            </w:pPr>
            <w:r>
              <w:rPr>
                <w:rFonts w:asciiTheme="majorHAnsi" w:hAnsiTheme="majorHAnsi"/>
              </w:rPr>
              <w:t xml:space="preserve">Equipment is essential for the children to be able to participate in sport, to learn new skills and improve existing ones. As well as be able to participate in competitions this promotes a healthy active lifestyle. </w:t>
            </w:r>
          </w:p>
          <w:p w:rsidR="00E710E8" w:rsidRDefault="00131A2A" w:rsidP="00AB7482">
            <w:pPr>
              <w:rPr>
                <w:rFonts w:asciiTheme="majorHAnsi" w:hAnsiTheme="majorHAnsi"/>
              </w:rPr>
            </w:pPr>
            <w:r>
              <w:rPr>
                <w:rFonts w:asciiTheme="majorHAnsi" w:hAnsiTheme="majorHAnsi"/>
              </w:rPr>
              <w:t xml:space="preserve"> Allow the children the children to participate in sport safely</w:t>
            </w:r>
            <w:r w:rsidR="00734473">
              <w:rPr>
                <w:rFonts w:asciiTheme="majorHAnsi" w:hAnsiTheme="majorHAnsi"/>
              </w:rPr>
              <w:t xml:space="preserve"> to enjoy taking part. </w:t>
            </w:r>
          </w:p>
          <w:p w:rsidR="00945C5E" w:rsidRDefault="00945C5E" w:rsidP="00AB7482">
            <w:pPr>
              <w:rPr>
                <w:rFonts w:asciiTheme="majorHAnsi" w:hAnsiTheme="majorHAnsi"/>
              </w:rPr>
            </w:pPr>
          </w:p>
          <w:p w:rsidR="00945C5E" w:rsidRPr="00E710E8" w:rsidRDefault="00945C5E" w:rsidP="00AB7482">
            <w:pPr>
              <w:rPr>
                <w:rFonts w:asciiTheme="majorHAnsi" w:hAnsiTheme="majorHAnsi"/>
              </w:rPr>
            </w:pPr>
            <w:r>
              <w:rPr>
                <w:rFonts w:asciiTheme="majorHAnsi" w:hAnsiTheme="majorHAnsi"/>
              </w:rPr>
              <w:t xml:space="preserve">ASA swimming charter allows the children to have a certificate and badge on their swimming skills, this year we have seen </w:t>
            </w:r>
            <w:proofErr w:type="gramStart"/>
            <w:r>
              <w:rPr>
                <w:rFonts w:asciiTheme="majorHAnsi" w:hAnsiTheme="majorHAnsi"/>
              </w:rPr>
              <w:t>a</w:t>
            </w:r>
            <w:proofErr w:type="gramEnd"/>
            <w:r>
              <w:rPr>
                <w:rFonts w:asciiTheme="majorHAnsi" w:hAnsiTheme="majorHAnsi"/>
              </w:rPr>
              <w:t xml:space="preserve"> increase of children leaving year 6 being able to swim 25m and have the knowledge about water safety. </w:t>
            </w:r>
          </w:p>
        </w:tc>
      </w:tr>
      <w:tr w:rsidR="00734473" w:rsidRPr="00081B92" w:rsidTr="00BE7493">
        <w:trPr>
          <w:cantSplit/>
        </w:trPr>
        <w:tc>
          <w:tcPr>
            <w:tcW w:w="1668" w:type="dxa"/>
            <w:shd w:val="clear" w:color="auto" w:fill="auto"/>
          </w:tcPr>
          <w:p w:rsidR="00B86DF9" w:rsidRDefault="00734473" w:rsidP="00AB7482">
            <w:pPr>
              <w:rPr>
                <w:rFonts w:asciiTheme="majorHAnsi" w:hAnsiTheme="majorHAnsi"/>
                <w:sz w:val="24"/>
                <w:szCs w:val="24"/>
              </w:rPr>
            </w:pPr>
            <w:r>
              <w:rPr>
                <w:rFonts w:asciiTheme="majorHAnsi" w:hAnsiTheme="majorHAnsi"/>
                <w:sz w:val="24"/>
                <w:szCs w:val="24"/>
              </w:rPr>
              <w:t xml:space="preserve">Staff development and training. </w:t>
            </w:r>
            <w:r w:rsidR="002E1335">
              <w:rPr>
                <w:rFonts w:asciiTheme="majorHAnsi" w:hAnsiTheme="majorHAnsi"/>
                <w:sz w:val="24"/>
                <w:szCs w:val="24"/>
              </w:rPr>
              <w:t xml:space="preserve"> (whole school) </w:t>
            </w:r>
          </w:p>
          <w:p w:rsidR="00B86DF9" w:rsidRPr="00B86DF9" w:rsidRDefault="00B86DF9" w:rsidP="00B86DF9">
            <w:pPr>
              <w:rPr>
                <w:rFonts w:asciiTheme="majorHAnsi" w:hAnsiTheme="majorHAnsi"/>
                <w:sz w:val="24"/>
                <w:szCs w:val="24"/>
              </w:rPr>
            </w:pPr>
          </w:p>
          <w:p w:rsidR="00B86DF9" w:rsidRPr="00B86DF9" w:rsidRDefault="00B86DF9" w:rsidP="00B86DF9">
            <w:pPr>
              <w:rPr>
                <w:rFonts w:asciiTheme="majorHAnsi" w:hAnsiTheme="majorHAnsi"/>
                <w:sz w:val="24"/>
                <w:szCs w:val="24"/>
              </w:rPr>
            </w:pPr>
          </w:p>
          <w:p w:rsidR="00B86DF9" w:rsidRPr="00B86DF9" w:rsidRDefault="00B86DF9" w:rsidP="00B86DF9">
            <w:pPr>
              <w:rPr>
                <w:rFonts w:asciiTheme="majorHAnsi" w:hAnsiTheme="majorHAnsi"/>
                <w:sz w:val="24"/>
                <w:szCs w:val="24"/>
              </w:rPr>
            </w:pPr>
          </w:p>
          <w:p w:rsidR="00B86DF9" w:rsidRDefault="00B86DF9" w:rsidP="00B86DF9">
            <w:pPr>
              <w:rPr>
                <w:rFonts w:asciiTheme="majorHAnsi" w:hAnsiTheme="majorHAnsi"/>
                <w:sz w:val="24"/>
                <w:szCs w:val="24"/>
              </w:rPr>
            </w:pPr>
          </w:p>
          <w:p w:rsidR="00B86DF9" w:rsidRPr="00B86DF9" w:rsidRDefault="00B86DF9" w:rsidP="00B86DF9">
            <w:pPr>
              <w:rPr>
                <w:rFonts w:asciiTheme="majorHAnsi" w:hAnsiTheme="majorHAnsi"/>
                <w:sz w:val="24"/>
                <w:szCs w:val="24"/>
              </w:rPr>
            </w:pPr>
          </w:p>
          <w:p w:rsidR="00B86DF9" w:rsidRDefault="00B86DF9" w:rsidP="00B86DF9">
            <w:pPr>
              <w:rPr>
                <w:rFonts w:asciiTheme="majorHAnsi" w:hAnsiTheme="majorHAnsi"/>
                <w:sz w:val="24"/>
                <w:szCs w:val="24"/>
              </w:rPr>
            </w:pPr>
          </w:p>
          <w:p w:rsidR="00B86DF9" w:rsidRDefault="00B86DF9" w:rsidP="00B86DF9">
            <w:pPr>
              <w:rPr>
                <w:rFonts w:asciiTheme="majorHAnsi" w:hAnsiTheme="majorHAnsi"/>
                <w:sz w:val="24"/>
                <w:szCs w:val="24"/>
              </w:rPr>
            </w:pPr>
          </w:p>
          <w:p w:rsidR="00734473" w:rsidRPr="00B86DF9" w:rsidRDefault="00734473" w:rsidP="00B86DF9">
            <w:pPr>
              <w:jc w:val="center"/>
              <w:rPr>
                <w:rFonts w:asciiTheme="majorHAnsi" w:hAnsiTheme="majorHAnsi"/>
                <w:sz w:val="24"/>
                <w:szCs w:val="24"/>
              </w:rPr>
            </w:pPr>
          </w:p>
        </w:tc>
        <w:tc>
          <w:tcPr>
            <w:tcW w:w="1559" w:type="dxa"/>
            <w:shd w:val="clear" w:color="auto" w:fill="auto"/>
          </w:tcPr>
          <w:p w:rsidR="00734473" w:rsidRDefault="00734473" w:rsidP="00AB7482">
            <w:pPr>
              <w:rPr>
                <w:rFonts w:asciiTheme="majorHAnsi" w:hAnsiTheme="majorHAnsi"/>
                <w:sz w:val="24"/>
                <w:szCs w:val="24"/>
              </w:rPr>
            </w:pPr>
          </w:p>
        </w:tc>
        <w:tc>
          <w:tcPr>
            <w:tcW w:w="2551" w:type="dxa"/>
            <w:shd w:val="clear" w:color="auto" w:fill="auto"/>
          </w:tcPr>
          <w:p w:rsidR="00734473" w:rsidRDefault="002E1335" w:rsidP="00AB7482">
            <w:pPr>
              <w:pStyle w:val="ListParagraph"/>
              <w:numPr>
                <w:ilvl w:val="0"/>
                <w:numId w:val="6"/>
              </w:numPr>
              <w:rPr>
                <w:rFonts w:asciiTheme="majorHAnsi" w:hAnsiTheme="majorHAnsi"/>
                <w:sz w:val="24"/>
                <w:szCs w:val="24"/>
              </w:rPr>
            </w:pPr>
            <w:r>
              <w:rPr>
                <w:rFonts w:asciiTheme="majorHAnsi" w:hAnsiTheme="majorHAnsi"/>
                <w:sz w:val="24"/>
                <w:szCs w:val="24"/>
              </w:rPr>
              <w:t xml:space="preserve">Continued professional development </w:t>
            </w:r>
          </w:p>
          <w:p w:rsidR="002E1335" w:rsidRPr="00734473" w:rsidRDefault="002E1335" w:rsidP="00AB7482">
            <w:pPr>
              <w:pStyle w:val="ListParagraph"/>
              <w:numPr>
                <w:ilvl w:val="0"/>
                <w:numId w:val="6"/>
              </w:numPr>
              <w:rPr>
                <w:rFonts w:asciiTheme="majorHAnsi" w:hAnsiTheme="majorHAnsi"/>
                <w:sz w:val="24"/>
                <w:szCs w:val="24"/>
              </w:rPr>
            </w:pPr>
            <w:r>
              <w:rPr>
                <w:rFonts w:asciiTheme="majorHAnsi" w:hAnsiTheme="majorHAnsi"/>
                <w:sz w:val="24"/>
                <w:szCs w:val="24"/>
              </w:rPr>
              <w:t xml:space="preserve">Staff Meeting lead by School Sport Coordinator.  </w:t>
            </w:r>
          </w:p>
        </w:tc>
        <w:tc>
          <w:tcPr>
            <w:tcW w:w="1418" w:type="dxa"/>
            <w:gridSpan w:val="2"/>
            <w:shd w:val="clear" w:color="auto" w:fill="auto"/>
          </w:tcPr>
          <w:p w:rsidR="00734473" w:rsidRDefault="002E1335" w:rsidP="00AB7482">
            <w:pPr>
              <w:rPr>
                <w:rFonts w:asciiTheme="majorHAnsi" w:hAnsiTheme="majorHAnsi"/>
                <w:sz w:val="24"/>
                <w:szCs w:val="24"/>
              </w:rPr>
            </w:pPr>
            <w:r>
              <w:rPr>
                <w:rFonts w:asciiTheme="majorHAnsi" w:hAnsiTheme="majorHAnsi"/>
                <w:sz w:val="24"/>
                <w:szCs w:val="24"/>
              </w:rPr>
              <w:t xml:space="preserve">1 year </w:t>
            </w:r>
          </w:p>
        </w:tc>
        <w:tc>
          <w:tcPr>
            <w:tcW w:w="1134" w:type="dxa"/>
            <w:shd w:val="clear" w:color="auto" w:fill="auto"/>
          </w:tcPr>
          <w:p w:rsidR="00734473" w:rsidRDefault="002E1335" w:rsidP="00AB7482">
            <w:pPr>
              <w:rPr>
                <w:rFonts w:asciiTheme="majorHAnsi" w:hAnsiTheme="majorHAnsi"/>
                <w:sz w:val="24"/>
                <w:szCs w:val="24"/>
              </w:rPr>
            </w:pPr>
            <w:r>
              <w:rPr>
                <w:rFonts w:asciiTheme="majorHAnsi" w:hAnsiTheme="majorHAnsi"/>
                <w:sz w:val="24"/>
                <w:szCs w:val="24"/>
              </w:rPr>
              <w:t xml:space="preserve">FS, KS1 &amp; KS2 </w:t>
            </w:r>
          </w:p>
        </w:tc>
        <w:tc>
          <w:tcPr>
            <w:tcW w:w="1134" w:type="dxa"/>
            <w:gridSpan w:val="2"/>
            <w:shd w:val="clear" w:color="auto" w:fill="auto"/>
          </w:tcPr>
          <w:p w:rsidR="00734473" w:rsidRDefault="00616BAC" w:rsidP="00AB7482">
            <w:pPr>
              <w:rPr>
                <w:rFonts w:asciiTheme="majorHAnsi" w:hAnsiTheme="majorHAnsi"/>
                <w:sz w:val="24"/>
                <w:szCs w:val="24"/>
              </w:rPr>
            </w:pPr>
            <w:r>
              <w:rPr>
                <w:rFonts w:asciiTheme="majorHAnsi" w:hAnsiTheme="majorHAnsi"/>
                <w:sz w:val="24"/>
                <w:szCs w:val="24"/>
              </w:rPr>
              <w:t>£2</w:t>
            </w:r>
            <w:r w:rsidR="002E1335">
              <w:rPr>
                <w:rFonts w:asciiTheme="majorHAnsi" w:hAnsiTheme="majorHAnsi"/>
                <w:sz w:val="24"/>
                <w:szCs w:val="24"/>
              </w:rPr>
              <w:t>000</w:t>
            </w:r>
          </w:p>
          <w:p w:rsidR="002E1335" w:rsidRDefault="002E1335" w:rsidP="00AB7482">
            <w:pPr>
              <w:rPr>
                <w:rFonts w:asciiTheme="majorHAnsi" w:hAnsiTheme="majorHAnsi"/>
                <w:sz w:val="24"/>
                <w:szCs w:val="24"/>
              </w:rPr>
            </w:pPr>
            <w:r>
              <w:rPr>
                <w:rFonts w:asciiTheme="majorHAnsi" w:hAnsiTheme="majorHAnsi"/>
                <w:sz w:val="24"/>
                <w:szCs w:val="24"/>
              </w:rPr>
              <w:t xml:space="preserve"> </w:t>
            </w:r>
          </w:p>
        </w:tc>
        <w:tc>
          <w:tcPr>
            <w:tcW w:w="4961" w:type="dxa"/>
            <w:shd w:val="clear" w:color="auto" w:fill="auto"/>
          </w:tcPr>
          <w:p w:rsidR="00734473" w:rsidRDefault="002E1335" w:rsidP="00AB7482">
            <w:pPr>
              <w:rPr>
                <w:rFonts w:asciiTheme="majorHAnsi" w:hAnsiTheme="majorHAnsi"/>
              </w:rPr>
            </w:pPr>
            <w:r>
              <w:rPr>
                <w:rFonts w:asciiTheme="majorHAnsi" w:hAnsiTheme="majorHAnsi"/>
              </w:rPr>
              <w:t xml:space="preserve">All staff within school </w:t>
            </w:r>
            <w:r w:rsidR="00D31099">
              <w:rPr>
                <w:rFonts w:asciiTheme="majorHAnsi" w:hAnsiTheme="majorHAnsi"/>
              </w:rPr>
              <w:t>has</w:t>
            </w:r>
            <w:r w:rsidR="0030048E">
              <w:rPr>
                <w:rFonts w:asciiTheme="majorHAnsi" w:hAnsiTheme="majorHAnsi"/>
              </w:rPr>
              <w:t xml:space="preserve"> CPD training, </w:t>
            </w:r>
            <w:r>
              <w:rPr>
                <w:rFonts w:asciiTheme="majorHAnsi" w:hAnsiTheme="majorHAnsi"/>
              </w:rPr>
              <w:t xml:space="preserve">highlighted during the audit the School Sports Coordinator </w:t>
            </w:r>
            <w:r w:rsidR="00D31099">
              <w:rPr>
                <w:rFonts w:asciiTheme="majorHAnsi" w:hAnsiTheme="majorHAnsi"/>
              </w:rPr>
              <w:t>undertakes</w:t>
            </w:r>
            <w:r>
              <w:rPr>
                <w:rFonts w:asciiTheme="majorHAnsi" w:hAnsiTheme="majorHAnsi"/>
              </w:rPr>
              <w:t xml:space="preserve"> during the completion of the Level 6 award (in Primary School Physical Education Subject Leadership). The CPD will boost confidence in the health and safety </w:t>
            </w:r>
            <w:r w:rsidR="0030048E">
              <w:rPr>
                <w:rFonts w:asciiTheme="majorHAnsi" w:hAnsiTheme="majorHAnsi"/>
              </w:rPr>
              <w:t xml:space="preserve">within PE also to </w:t>
            </w:r>
            <w:r w:rsidR="00D31099">
              <w:rPr>
                <w:rFonts w:asciiTheme="majorHAnsi" w:hAnsiTheme="majorHAnsi"/>
              </w:rPr>
              <w:t>provide high quality provision throughout the whole school.  Havin</w:t>
            </w:r>
            <w:r w:rsidR="0030048E">
              <w:rPr>
                <w:rFonts w:asciiTheme="majorHAnsi" w:hAnsiTheme="majorHAnsi"/>
              </w:rPr>
              <w:t>g a School Sport Coordinator / S</w:t>
            </w:r>
            <w:r w:rsidR="00D31099">
              <w:rPr>
                <w:rFonts w:asciiTheme="majorHAnsi" w:hAnsiTheme="majorHAnsi"/>
              </w:rPr>
              <w:t>ports Coach within school helps increase the children’s participation in PE during lessons and after school clubs.</w:t>
            </w:r>
          </w:p>
          <w:p w:rsidR="00D31099" w:rsidRDefault="00D31099" w:rsidP="00AB7482">
            <w:pPr>
              <w:rPr>
                <w:rFonts w:asciiTheme="majorHAnsi" w:hAnsiTheme="majorHAnsi"/>
              </w:rPr>
            </w:pPr>
            <w:r>
              <w:rPr>
                <w:rFonts w:asciiTheme="majorHAnsi" w:hAnsiTheme="majorHAnsi"/>
              </w:rPr>
              <w:t xml:space="preserve">This will encourage children to live an active healthy lifestyle and the promote enthusiasm for PE throughout the whole school. </w:t>
            </w:r>
          </w:p>
          <w:p w:rsidR="004142CF" w:rsidRDefault="00D31099" w:rsidP="00AB7482">
            <w:pPr>
              <w:rPr>
                <w:rFonts w:asciiTheme="majorHAnsi" w:hAnsiTheme="majorHAnsi"/>
              </w:rPr>
            </w:pPr>
            <w:r>
              <w:rPr>
                <w:rFonts w:asciiTheme="majorHAnsi" w:hAnsiTheme="majorHAnsi"/>
              </w:rPr>
              <w:t xml:space="preserve">Allowing the teachers to watch PE lessons lead by the Sports coach is a valuable CPD training for the teachers. </w:t>
            </w:r>
          </w:p>
        </w:tc>
      </w:tr>
      <w:tr w:rsidR="00B86DF9" w:rsidRPr="00081B92" w:rsidTr="00BE7493">
        <w:trPr>
          <w:cantSplit/>
        </w:trPr>
        <w:tc>
          <w:tcPr>
            <w:tcW w:w="1668" w:type="dxa"/>
            <w:shd w:val="clear" w:color="auto" w:fill="auto"/>
          </w:tcPr>
          <w:p w:rsidR="00B86DF9" w:rsidRDefault="00B86DF9" w:rsidP="00AB7482">
            <w:pPr>
              <w:rPr>
                <w:rFonts w:asciiTheme="majorHAnsi" w:hAnsiTheme="majorHAnsi"/>
                <w:sz w:val="24"/>
                <w:szCs w:val="24"/>
              </w:rPr>
            </w:pPr>
            <w:r>
              <w:rPr>
                <w:rFonts w:asciiTheme="majorHAnsi" w:hAnsiTheme="majorHAnsi"/>
                <w:sz w:val="24"/>
                <w:szCs w:val="24"/>
              </w:rPr>
              <w:lastRenderedPageBreak/>
              <w:t xml:space="preserve">Basketball ‘WOW’ day </w:t>
            </w:r>
          </w:p>
        </w:tc>
        <w:tc>
          <w:tcPr>
            <w:tcW w:w="1559" w:type="dxa"/>
            <w:shd w:val="clear" w:color="auto" w:fill="auto"/>
          </w:tcPr>
          <w:p w:rsidR="00B86DF9" w:rsidRDefault="00B86DF9" w:rsidP="00AB7482">
            <w:pPr>
              <w:rPr>
                <w:rFonts w:asciiTheme="majorHAnsi" w:hAnsiTheme="majorHAnsi"/>
                <w:sz w:val="24"/>
                <w:szCs w:val="24"/>
              </w:rPr>
            </w:pPr>
            <w:r>
              <w:rPr>
                <w:rFonts w:asciiTheme="majorHAnsi" w:hAnsiTheme="majorHAnsi"/>
                <w:sz w:val="24"/>
                <w:szCs w:val="24"/>
              </w:rPr>
              <w:t xml:space="preserve">Mark </w:t>
            </w:r>
            <w:r w:rsidR="007B3031">
              <w:rPr>
                <w:rFonts w:asciiTheme="majorHAnsi" w:hAnsiTheme="majorHAnsi"/>
                <w:sz w:val="24"/>
                <w:szCs w:val="24"/>
              </w:rPr>
              <w:t xml:space="preserve">Waters </w:t>
            </w:r>
          </w:p>
        </w:tc>
        <w:tc>
          <w:tcPr>
            <w:tcW w:w="2551" w:type="dxa"/>
            <w:shd w:val="clear" w:color="auto" w:fill="auto"/>
          </w:tcPr>
          <w:p w:rsidR="00B86DF9" w:rsidRDefault="00BE7493" w:rsidP="00BE7493">
            <w:pPr>
              <w:pStyle w:val="ListParagraph"/>
              <w:numPr>
                <w:ilvl w:val="0"/>
                <w:numId w:val="7"/>
              </w:numPr>
              <w:rPr>
                <w:rFonts w:asciiTheme="majorHAnsi" w:hAnsiTheme="majorHAnsi"/>
                <w:sz w:val="24"/>
                <w:szCs w:val="24"/>
              </w:rPr>
            </w:pPr>
            <w:r>
              <w:rPr>
                <w:rFonts w:asciiTheme="majorHAnsi" w:hAnsiTheme="majorHAnsi"/>
                <w:sz w:val="24"/>
                <w:szCs w:val="24"/>
              </w:rPr>
              <w:t xml:space="preserve">Healthy eating </w:t>
            </w:r>
          </w:p>
          <w:p w:rsidR="00AC5421" w:rsidRDefault="00AC5421" w:rsidP="00BE7493">
            <w:pPr>
              <w:pStyle w:val="ListParagraph"/>
              <w:numPr>
                <w:ilvl w:val="0"/>
                <w:numId w:val="7"/>
              </w:numPr>
              <w:rPr>
                <w:rFonts w:asciiTheme="majorHAnsi" w:hAnsiTheme="majorHAnsi"/>
                <w:sz w:val="24"/>
                <w:szCs w:val="24"/>
              </w:rPr>
            </w:pPr>
            <w:r>
              <w:rPr>
                <w:rFonts w:asciiTheme="majorHAnsi" w:hAnsiTheme="majorHAnsi"/>
                <w:sz w:val="24"/>
                <w:szCs w:val="24"/>
              </w:rPr>
              <w:t xml:space="preserve">Photo with reception, year 1 and yr 2 with the tallest basketball player in Britain. </w:t>
            </w:r>
          </w:p>
          <w:p w:rsidR="00AC5421" w:rsidRDefault="00AC5421" w:rsidP="00BE7493">
            <w:pPr>
              <w:pStyle w:val="ListParagraph"/>
              <w:numPr>
                <w:ilvl w:val="0"/>
                <w:numId w:val="7"/>
              </w:numPr>
              <w:rPr>
                <w:rFonts w:asciiTheme="majorHAnsi" w:hAnsiTheme="majorHAnsi"/>
                <w:sz w:val="24"/>
                <w:szCs w:val="24"/>
              </w:rPr>
            </w:pPr>
            <w:r>
              <w:rPr>
                <w:rFonts w:asciiTheme="majorHAnsi" w:hAnsiTheme="majorHAnsi"/>
                <w:sz w:val="24"/>
                <w:szCs w:val="24"/>
              </w:rPr>
              <w:t xml:space="preserve">Realise their potential </w:t>
            </w:r>
          </w:p>
          <w:p w:rsidR="00AC5421" w:rsidRDefault="00AC5421" w:rsidP="00BE7493">
            <w:pPr>
              <w:pStyle w:val="ListParagraph"/>
              <w:numPr>
                <w:ilvl w:val="0"/>
                <w:numId w:val="7"/>
              </w:numPr>
              <w:rPr>
                <w:rFonts w:asciiTheme="majorHAnsi" w:hAnsiTheme="majorHAnsi"/>
                <w:sz w:val="24"/>
                <w:szCs w:val="24"/>
              </w:rPr>
            </w:pPr>
            <w:r>
              <w:rPr>
                <w:rFonts w:asciiTheme="majorHAnsi" w:hAnsiTheme="majorHAnsi"/>
                <w:sz w:val="24"/>
                <w:szCs w:val="24"/>
              </w:rPr>
              <w:t xml:space="preserve">Be proud of who they are </w:t>
            </w:r>
          </w:p>
          <w:p w:rsidR="00AC5421" w:rsidRDefault="00AC5421" w:rsidP="00BE7493">
            <w:pPr>
              <w:pStyle w:val="ListParagraph"/>
              <w:numPr>
                <w:ilvl w:val="0"/>
                <w:numId w:val="7"/>
              </w:numPr>
              <w:rPr>
                <w:rFonts w:asciiTheme="majorHAnsi" w:hAnsiTheme="majorHAnsi"/>
                <w:sz w:val="24"/>
                <w:szCs w:val="24"/>
              </w:rPr>
            </w:pPr>
            <w:r>
              <w:rPr>
                <w:rFonts w:asciiTheme="majorHAnsi" w:hAnsiTheme="majorHAnsi"/>
                <w:sz w:val="24"/>
                <w:szCs w:val="24"/>
              </w:rPr>
              <w:t xml:space="preserve">Confidence boost </w:t>
            </w:r>
          </w:p>
          <w:p w:rsidR="007E4254" w:rsidRPr="00BE7493" w:rsidRDefault="007E4254" w:rsidP="00BE7493">
            <w:pPr>
              <w:pStyle w:val="ListParagraph"/>
              <w:numPr>
                <w:ilvl w:val="0"/>
                <w:numId w:val="7"/>
              </w:numPr>
              <w:rPr>
                <w:rFonts w:asciiTheme="majorHAnsi" w:hAnsiTheme="majorHAnsi"/>
                <w:sz w:val="24"/>
                <w:szCs w:val="24"/>
              </w:rPr>
            </w:pPr>
            <w:r>
              <w:rPr>
                <w:rFonts w:asciiTheme="majorHAnsi" w:hAnsiTheme="majorHAnsi"/>
                <w:sz w:val="24"/>
                <w:szCs w:val="24"/>
              </w:rPr>
              <w:t>CPD training for class teachers and support staff</w:t>
            </w:r>
          </w:p>
        </w:tc>
        <w:tc>
          <w:tcPr>
            <w:tcW w:w="1418" w:type="dxa"/>
            <w:gridSpan w:val="2"/>
            <w:shd w:val="clear" w:color="auto" w:fill="auto"/>
          </w:tcPr>
          <w:p w:rsidR="00B86DF9" w:rsidRDefault="00B86DF9" w:rsidP="00AB7482">
            <w:pPr>
              <w:rPr>
                <w:rFonts w:asciiTheme="majorHAnsi" w:hAnsiTheme="majorHAnsi"/>
                <w:sz w:val="24"/>
                <w:szCs w:val="24"/>
              </w:rPr>
            </w:pPr>
            <w:r>
              <w:rPr>
                <w:rFonts w:asciiTheme="majorHAnsi" w:hAnsiTheme="majorHAnsi"/>
                <w:sz w:val="24"/>
                <w:szCs w:val="24"/>
              </w:rPr>
              <w:t>30</w:t>
            </w:r>
            <w:r w:rsidRPr="00B86DF9">
              <w:rPr>
                <w:rFonts w:asciiTheme="majorHAnsi" w:hAnsiTheme="majorHAnsi"/>
                <w:sz w:val="24"/>
                <w:szCs w:val="24"/>
                <w:vertAlign w:val="superscript"/>
              </w:rPr>
              <w:t>th</w:t>
            </w:r>
            <w:r>
              <w:rPr>
                <w:rFonts w:asciiTheme="majorHAnsi" w:hAnsiTheme="majorHAnsi"/>
                <w:sz w:val="24"/>
                <w:szCs w:val="24"/>
              </w:rPr>
              <w:t xml:space="preserve"> November</w:t>
            </w:r>
          </w:p>
        </w:tc>
        <w:tc>
          <w:tcPr>
            <w:tcW w:w="1134" w:type="dxa"/>
            <w:shd w:val="clear" w:color="auto" w:fill="auto"/>
          </w:tcPr>
          <w:p w:rsidR="00B86DF9" w:rsidRDefault="00D116A9" w:rsidP="00AB7482">
            <w:pPr>
              <w:rPr>
                <w:rFonts w:asciiTheme="majorHAnsi" w:hAnsiTheme="majorHAnsi"/>
                <w:sz w:val="24"/>
                <w:szCs w:val="24"/>
              </w:rPr>
            </w:pPr>
            <w:r>
              <w:rPr>
                <w:rFonts w:asciiTheme="majorHAnsi" w:hAnsiTheme="majorHAnsi"/>
                <w:sz w:val="24"/>
                <w:szCs w:val="24"/>
              </w:rPr>
              <w:t xml:space="preserve">KS2 and Staff </w:t>
            </w:r>
          </w:p>
        </w:tc>
        <w:tc>
          <w:tcPr>
            <w:tcW w:w="1134" w:type="dxa"/>
            <w:gridSpan w:val="2"/>
            <w:shd w:val="clear" w:color="auto" w:fill="auto"/>
          </w:tcPr>
          <w:p w:rsidR="00B86DF9" w:rsidRDefault="00D116A9" w:rsidP="00AB7482">
            <w:pPr>
              <w:rPr>
                <w:rFonts w:asciiTheme="majorHAnsi" w:hAnsiTheme="majorHAnsi"/>
                <w:sz w:val="24"/>
                <w:szCs w:val="24"/>
              </w:rPr>
            </w:pPr>
            <w:r>
              <w:rPr>
                <w:rFonts w:asciiTheme="majorHAnsi" w:hAnsiTheme="majorHAnsi"/>
                <w:sz w:val="24"/>
                <w:szCs w:val="24"/>
              </w:rPr>
              <w:t>£390</w:t>
            </w:r>
          </w:p>
        </w:tc>
        <w:tc>
          <w:tcPr>
            <w:tcW w:w="4961" w:type="dxa"/>
            <w:shd w:val="clear" w:color="auto" w:fill="auto"/>
          </w:tcPr>
          <w:p w:rsidR="00B86DF9" w:rsidRDefault="007E4254" w:rsidP="00AB7482">
            <w:pPr>
              <w:rPr>
                <w:rFonts w:asciiTheme="majorHAnsi" w:hAnsiTheme="majorHAnsi"/>
              </w:rPr>
            </w:pPr>
            <w:r>
              <w:rPr>
                <w:rFonts w:asciiTheme="majorHAnsi" w:hAnsiTheme="majorHAnsi"/>
              </w:rPr>
              <w:t xml:space="preserve">The CPD will boost confidence in the health and safety within PE to provide high quality provision throughout the whole school. </w:t>
            </w:r>
          </w:p>
          <w:p w:rsidR="007E4254" w:rsidRDefault="007E4254" w:rsidP="00AB7482">
            <w:pPr>
              <w:rPr>
                <w:rFonts w:asciiTheme="majorHAnsi" w:hAnsiTheme="majorHAnsi"/>
              </w:rPr>
            </w:pPr>
          </w:p>
          <w:p w:rsidR="007E4254" w:rsidRDefault="007E4254" w:rsidP="005533D0">
            <w:pPr>
              <w:rPr>
                <w:rFonts w:asciiTheme="majorHAnsi" w:hAnsiTheme="majorHAnsi"/>
              </w:rPr>
            </w:pPr>
            <w:r>
              <w:rPr>
                <w:rFonts w:asciiTheme="majorHAnsi" w:hAnsiTheme="majorHAnsi"/>
              </w:rPr>
              <w:t>Highlighting the importance of health and wellbeing during the assembly, also making the most of your talents.</w:t>
            </w:r>
            <w:r w:rsidR="005533D0" w:rsidRPr="004C0F0B">
              <w:rPr>
                <w:rFonts w:asciiTheme="majorHAnsi" w:hAnsiTheme="majorHAnsi"/>
              </w:rPr>
              <w:t xml:space="preserve"> </w:t>
            </w:r>
            <w:r w:rsidR="005533D0">
              <w:rPr>
                <w:rFonts w:asciiTheme="majorHAnsi" w:hAnsiTheme="majorHAnsi"/>
              </w:rPr>
              <w:t>E</w:t>
            </w:r>
            <w:r w:rsidR="005533D0" w:rsidRPr="004C0F0B">
              <w:rPr>
                <w:rFonts w:asciiTheme="majorHAnsi" w:hAnsiTheme="majorHAnsi"/>
              </w:rPr>
              <w:t>nables them to learn new skills e.g. social, communication, teamwork</w:t>
            </w:r>
            <w:r w:rsidR="005533D0">
              <w:rPr>
                <w:rFonts w:asciiTheme="majorHAnsi" w:hAnsiTheme="majorHAnsi"/>
              </w:rPr>
              <w:t xml:space="preserve">, </w:t>
            </w:r>
            <w:r w:rsidR="005533D0" w:rsidRPr="004C0F0B">
              <w:rPr>
                <w:rFonts w:asciiTheme="majorHAnsi" w:hAnsiTheme="majorHAnsi"/>
              </w:rPr>
              <w:t>leadership</w:t>
            </w:r>
            <w:r w:rsidR="005533D0">
              <w:rPr>
                <w:rFonts w:asciiTheme="majorHAnsi" w:hAnsiTheme="majorHAnsi"/>
              </w:rPr>
              <w:t xml:space="preserve"> and decision making</w:t>
            </w:r>
            <w:r w:rsidR="005533D0" w:rsidRPr="004C0F0B">
              <w:rPr>
                <w:rFonts w:asciiTheme="majorHAnsi" w:hAnsiTheme="majorHAnsi"/>
              </w:rPr>
              <w:t xml:space="preserve">, also to increase their confidence. </w:t>
            </w:r>
          </w:p>
          <w:p w:rsidR="00EE3CA6" w:rsidRDefault="00EE3CA6" w:rsidP="005533D0">
            <w:pPr>
              <w:rPr>
                <w:rFonts w:asciiTheme="majorHAnsi" w:hAnsiTheme="majorHAnsi"/>
              </w:rPr>
            </w:pPr>
          </w:p>
          <w:p w:rsidR="00EE3CA6" w:rsidRDefault="00EE3CA6" w:rsidP="005533D0">
            <w:pPr>
              <w:rPr>
                <w:rFonts w:asciiTheme="majorHAnsi" w:hAnsiTheme="majorHAnsi"/>
              </w:rPr>
            </w:pPr>
            <w:r>
              <w:rPr>
                <w:rFonts w:asciiTheme="majorHAnsi" w:hAnsiTheme="majorHAnsi"/>
              </w:rPr>
              <w:t xml:space="preserve">The coaching with the KS2 children is to get the children active as long as possible and also to enjoy sport. </w:t>
            </w:r>
          </w:p>
        </w:tc>
      </w:tr>
      <w:tr w:rsidR="00616BAC" w:rsidRPr="00081B92" w:rsidTr="00BE7493">
        <w:trPr>
          <w:cantSplit/>
        </w:trPr>
        <w:tc>
          <w:tcPr>
            <w:tcW w:w="1668" w:type="dxa"/>
            <w:shd w:val="clear" w:color="auto" w:fill="auto"/>
          </w:tcPr>
          <w:p w:rsidR="00616BAC" w:rsidRDefault="00616BAC" w:rsidP="00AB7482">
            <w:pPr>
              <w:rPr>
                <w:rFonts w:asciiTheme="majorHAnsi" w:hAnsiTheme="majorHAnsi"/>
                <w:sz w:val="24"/>
                <w:szCs w:val="24"/>
              </w:rPr>
            </w:pPr>
            <w:r>
              <w:rPr>
                <w:rFonts w:asciiTheme="majorHAnsi" w:hAnsiTheme="majorHAnsi"/>
                <w:sz w:val="24"/>
                <w:szCs w:val="24"/>
              </w:rPr>
              <w:t>Girl’s dance clubs</w:t>
            </w:r>
          </w:p>
        </w:tc>
        <w:tc>
          <w:tcPr>
            <w:tcW w:w="1559" w:type="dxa"/>
            <w:shd w:val="clear" w:color="auto" w:fill="auto"/>
          </w:tcPr>
          <w:p w:rsidR="00616BAC" w:rsidRDefault="00616BAC" w:rsidP="00AB7482">
            <w:pPr>
              <w:rPr>
                <w:rFonts w:asciiTheme="majorHAnsi" w:hAnsiTheme="majorHAnsi"/>
                <w:sz w:val="24"/>
                <w:szCs w:val="24"/>
              </w:rPr>
            </w:pPr>
            <w:r>
              <w:rPr>
                <w:rFonts w:asciiTheme="majorHAnsi" w:hAnsiTheme="majorHAnsi"/>
                <w:sz w:val="24"/>
                <w:szCs w:val="24"/>
              </w:rPr>
              <w:t>Outside provider</w:t>
            </w:r>
          </w:p>
        </w:tc>
        <w:tc>
          <w:tcPr>
            <w:tcW w:w="2551" w:type="dxa"/>
            <w:shd w:val="clear" w:color="auto" w:fill="auto"/>
          </w:tcPr>
          <w:p w:rsidR="00616BAC" w:rsidRDefault="00616BAC" w:rsidP="00616BAC">
            <w:pPr>
              <w:pStyle w:val="ListParagraph"/>
              <w:numPr>
                <w:ilvl w:val="0"/>
                <w:numId w:val="8"/>
              </w:numPr>
              <w:rPr>
                <w:rFonts w:asciiTheme="majorHAnsi" w:hAnsiTheme="majorHAnsi"/>
                <w:sz w:val="24"/>
                <w:szCs w:val="24"/>
              </w:rPr>
            </w:pPr>
            <w:r>
              <w:rPr>
                <w:rFonts w:asciiTheme="majorHAnsi" w:hAnsiTheme="majorHAnsi"/>
                <w:sz w:val="24"/>
                <w:szCs w:val="24"/>
              </w:rPr>
              <w:t>Girls to be encouraged to take part in healthy lifestyle afterschool club</w:t>
            </w:r>
          </w:p>
          <w:p w:rsidR="00616BAC" w:rsidRDefault="00616BAC" w:rsidP="00616BAC">
            <w:pPr>
              <w:pStyle w:val="ListParagraph"/>
              <w:numPr>
                <w:ilvl w:val="0"/>
                <w:numId w:val="8"/>
              </w:numPr>
              <w:rPr>
                <w:rFonts w:asciiTheme="majorHAnsi" w:hAnsiTheme="majorHAnsi"/>
                <w:sz w:val="24"/>
                <w:szCs w:val="24"/>
              </w:rPr>
            </w:pPr>
            <w:r>
              <w:rPr>
                <w:rFonts w:asciiTheme="majorHAnsi" w:hAnsiTheme="majorHAnsi"/>
                <w:sz w:val="24"/>
                <w:szCs w:val="24"/>
              </w:rPr>
              <w:t>Realise their potential</w:t>
            </w:r>
          </w:p>
          <w:p w:rsidR="00616BAC" w:rsidRPr="00616BAC" w:rsidRDefault="00616BAC" w:rsidP="00616BAC">
            <w:pPr>
              <w:pStyle w:val="ListParagraph"/>
              <w:numPr>
                <w:ilvl w:val="0"/>
                <w:numId w:val="8"/>
              </w:numPr>
              <w:rPr>
                <w:rFonts w:asciiTheme="majorHAnsi" w:hAnsiTheme="majorHAnsi"/>
                <w:sz w:val="24"/>
                <w:szCs w:val="24"/>
              </w:rPr>
            </w:pPr>
            <w:r>
              <w:rPr>
                <w:rFonts w:asciiTheme="majorHAnsi" w:hAnsiTheme="majorHAnsi"/>
                <w:sz w:val="24"/>
                <w:szCs w:val="24"/>
              </w:rPr>
              <w:t>Confidence boost</w:t>
            </w:r>
          </w:p>
        </w:tc>
        <w:tc>
          <w:tcPr>
            <w:tcW w:w="1418" w:type="dxa"/>
            <w:gridSpan w:val="2"/>
            <w:shd w:val="clear" w:color="auto" w:fill="auto"/>
          </w:tcPr>
          <w:p w:rsidR="00616BAC" w:rsidRDefault="00607783" w:rsidP="00AB7482">
            <w:pPr>
              <w:rPr>
                <w:rFonts w:asciiTheme="majorHAnsi" w:hAnsiTheme="majorHAnsi"/>
                <w:sz w:val="24"/>
                <w:szCs w:val="24"/>
              </w:rPr>
            </w:pPr>
            <w:r>
              <w:rPr>
                <w:rFonts w:asciiTheme="majorHAnsi" w:hAnsiTheme="majorHAnsi"/>
                <w:sz w:val="24"/>
                <w:szCs w:val="24"/>
              </w:rPr>
              <w:t>January 2018</w:t>
            </w:r>
          </w:p>
        </w:tc>
        <w:tc>
          <w:tcPr>
            <w:tcW w:w="1134" w:type="dxa"/>
            <w:shd w:val="clear" w:color="auto" w:fill="auto"/>
          </w:tcPr>
          <w:p w:rsidR="00616BAC" w:rsidRDefault="00607783" w:rsidP="00AB7482">
            <w:pPr>
              <w:rPr>
                <w:rFonts w:asciiTheme="majorHAnsi" w:hAnsiTheme="majorHAnsi"/>
                <w:sz w:val="24"/>
                <w:szCs w:val="24"/>
              </w:rPr>
            </w:pPr>
            <w:r>
              <w:rPr>
                <w:rFonts w:asciiTheme="majorHAnsi" w:hAnsiTheme="majorHAnsi"/>
                <w:sz w:val="24"/>
                <w:szCs w:val="24"/>
              </w:rPr>
              <w:t>Ks 1 and 2</w:t>
            </w:r>
          </w:p>
        </w:tc>
        <w:tc>
          <w:tcPr>
            <w:tcW w:w="1134" w:type="dxa"/>
            <w:gridSpan w:val="2"/>
            <w:shd w:val="clear" w:color="auto" w:fill="auto"/>
          </w:tcPr>
          <w:p w:rsidR="00616BAC" w:rsidRDefault="00607783" w:rsidP="00AB7482">
            <w:pPr>
              <w:rPr>
                <w:rFonts w:asciiTheme="majorHAnsi" w:hAnsiTheme="majorHAnsi"/>
                <w:sz w:val="24"/>
                <w:szCs w:val="24"/>
              </w:rPr>
            </w:pPr>
            <w:r>
              <w:rPr>
                <w:rFonts w:asciiTheme="majorHAnsi" w:hAnsiTheme="majorHAnsi"/>
                <w:sz w:val="24"/>
                <w:szCs w:val="24"/>
              </w:rPr>
              <w:t>£2000</w:t>
            </w:r>
          </w:p>
        </w:tc>
        <w:tc>
          <w:tcPr>
            <w:tcW w:w="4961" w:type="dxa"/>
            <w:shd w:val="clear" w:color="auto" w:fill="auto"/>
          </w:tcPr>
          <w:p w:rsidR="00616BAC" w:rsidRDefault="00607783" w:rsidP="00AB7482">
            <w:pPr>
              <w:rPr>
                <w:rFonts w:asciiTheme="majorHAnsi" w:hAnsiTheme="majorHAnsi"/>
              </w:rPr>
            </w:pPr>
            <w:r>
              <w:rPr>
                <w:rFonts w:asciiTheme="majorHAnsi" w:hAnsiTheme="majorHAnsi"/>
              </w:rPr>
              <w:t>This club has been initiate because data collected over the last few academic years has shown that girls are not attracted to attending our after school sports clubs.</w:t>
            </w:r>
          </w:p>
          <w:p w:rsidR="00607783" w:rsidRDefault="00607783" w:rsidP="00AB7482">
            <w:pPr>
              <w:rPr>
                <w:rFonts w:asciiTheme="majorHAnsi" w:hAnsiTheme="majorHAnsi"/>
              </w:rPr>
            </w:pPr>
            <w:r>
              <w:rPr>
                <w:rFonts w:asciiTheme="majorHAnsi" w:hAnsiTheme="majorHAnsi"/>
              </w:rPr>
              <w:t xml:space="preserve">This club is aimed at girls who do not take part in out of school physical activities and is hoped to encourage lifelong love of activity. </w:t>
            </w:r>
          </w:p>
        </w:tc>
      </w:tr>
      <w:tr w:rsidR="004142CF" w:rsidRPr="00081B92" w:rsidTr="00BE7493">
        <w:trPr>
          <w:cantSplit/>
        </w:trPr>
        <w:tc>
          <w:tcPr>
            <w:tcW w:w="8330" w:type="dxa"/>
            <w:gridSpan w:val="6"/>
            <w:shd w:val="clear" w:color="auto" w:fill="auto"/>
          </w:tcPr>
          <w:p w:rsidR="004142CF" w:rsidRDefault="004142CF" w:rsidP="00AB7482">
            <w:pPr>
              <w:rPr>
                <w:rFonts w:asciiTheme="majorHAnsi" w:hAnsiTheme="majorHAnsi"/>
                <w:sz w:val="24"/>
                <w:szCs w:val="24"/>
              </w:rPr>
            </w:pPr>
            <w:r>
              <w:rPr>
                <w:rFonts w:asciiTheme="majorHAnsi" w:hAnsiTheme="majorHAnsi"/>
                <w:sz w:val="24"/>
                <w:szCs w:val="24"/>
              </w:rPr>
              <w:t>Total cost</w:t>
            </w:r>
          </w:p>
        </w:tc>
        <w:tc>
          <w:tcPr>
            <w:tcW w:w="1134" w:type="dxa"/>
            <w:gridSpan w:val="2"/>
            <w:shd w:val="clear" w:color="auto" w:fill="auto"/>
          </w:tcPr>
          <w:p w:rsidR="004142CF" w:rsidRDefault="00607783" w:rsidP="00AB7482">
            <w:pPr>
              <w:rPr>
                <w:rFonts w:asciiTheme="majorHAnsi" w:hAnsiTheme="majorHAnsi"/>
                <w:sz w:val="24"/>
                <w:szCs w:val="24"/>
              </w:rPr>
            </w:pPr>
            <w:r>
              <w:rPr>
                <w:rFonts w:asciiTheme="majorHAnsi" w:hAnsiTheme="majorHAnsi"/>
                <w:sz w:val="24"/>
                <w:szCs w:val="24"/>
              </w:rPr>
              <w:t>£22,090</w:t>
            </w:r>
            <w:bookmarkStart w:id="0" w:name="_GoBack"/>
            <w:bookmarkEnd w:id="0"/>
          </w:p>
        </w:tc>
        <w:tc>
          <w:tcPr>
            <w:tcW w:w="4961" w:type="dxa"/>
            <w:shd w:val="clear" w:color="auto" w:fill="auto"/>
          </w:tcPr>
          <w:p w:rsidR="004142CF" w:rsidRDefault="004142CF" w:rsidP="00AB7482">
            <w:pPr>
              <w:rPr>
                <w:rFonts w:asciiTheme="majorHAnsi" w:hAnsiTheme="majorHAnsi"/>
              </w:rPr>
            </w:pPr>
          </w:p>
        </w:tc>
      </w:tr>
      <w:tr w:rsidR="004142CF" w:rsidRPr="00081B92" w:rsidTr="00BE7493">
        <w:trPr>
          <w:cantSplit/>
        </w:trPr>
        <w:tc>
          <w:tcPr>
            <w:tcW w:w="8330" w:type="dxa"/>
            <w:gridSpan w:val="6"/>
            <w:shd w:val="clear" w:color="auto" w:fill="auto"/>
          </w:tcPr>
          <w:p w:rsidR="004142CF" w:rsidRDefault="004142CF" w:rsidP="00AB7482">
            <w:pPr>
              <w:rPr>
                <w:rFonts w:asciiTheme="majorHAnsi" w:hAnsiTheme="majorHAnsi"/>
                <w:sz w:val="24"/>
                <w:szCs w:val="24"/>
              </w:rPr>
            </w:pPr>
            <w:r>
              <w:rPr>
                <w:rFonts w:asciiTheme="majorHAnsi" w:hAnsiTheme="majorHAnsi"/>
                <w:sz w:val="24"/>
                <w:szCs w:val="24"/>
              </w:rPr>
              <w:lastRenderedPageBreak/>
              <w:t xml:space="preserve">Total Sports Premium </w:t>
            </w:r>
          </w:p>
        </w:tc>
        <w:tc>
          <w:tcPr>
            <w:tcW w:w="1134" w:type="dxa"/>
            <w:gridSpan w:val="2"/>
            <w:shd w:val="clear" w:color="auto" w:fill="auto"/>
          </w:tcPr>
          <w:p w:rsidR="004142CF" w:rsidRDefault="004142CF" w:rsidP="00AB7482">
            <w:pPr>
              <w:rPr>
                <w:rFonts w:asciiTheme="majorHAnsi" w:hAnsiTheme="majorHAnsi"/>
                <w:sz w:val="24"/>
                <w:szCs w:val="24"/>
              </w:rPr>
            </w:pPr>
          </w:p>
          <w:p w:rsidR="004142CF" w:rsidRDefault="004142CF" w:rsidP="00AB7482">
            <w:pPr>
              <w:rPr>
                <w:rFonts w:asciiTheme="majorHAnsi" w:hAnsiTheme="majorHAnsi"/>
                <w:sz w:val="24"/>
                <w:szCs w:val="24"/>
              </w:rPr>
            </w:pPr>
          </w:p>
        </w:tc>
        <w:tc>
          <w:tcPr>
            <w:tcW w:w="4961" w:type="dxa"/>
            <w:shd w:val="clear" w:color="auto" w:fill="auto"/>
          </w:tcPr>
          <w:p w:rsidR="004142CF" w:rsidRDefault="004142CF" w:rsidP="00AB7482">
            <w:pPr>
              <w:rPr>
                <w:rFonts w:asciiTheme="majorHAnsi" w:hAnsiTheme="majorHAnsi"/>
              </w:rPr>
            </w:pPr>
          </w:p>
        </w:tc>
      </w:tr>
    </w:tbl>
    <w:p w:rsidR="0030048E" w:rsidRDefault="0030048E" w:rsidP="00AB7482">
      <w:pPr>
        <w:rPr>
          <w:rFonts w:asciiTheme="majorHAnsi" w:hAnsiTheme="majorHAnsi"/>
          <w:sz w:val="24"/>
          <w:szCs w:val="24"/>
        </w:rPr>
      </w:pPr>
    </w:p>
    <w:p w:rsidR="0030048E" w:rsidRDefault="0030048E" w:rsidP="00AB7482">
      <w:pPr>
        <w:rPr>
          <w:rFonts w:asciiTheme="majorHAnsi" w:hAnsiTheme="majorHAnsi"/>
          <w:sz w:val="24"/>
          <w:szCs w:val="24"/>
        </w:rPr>
      </w:pPr>
    </w:p>
    <w:p w:rsidR="0030048E" w:rsidRDefault="0030048E" w:rsidP="00AB7482">
      <w:pPr>
        <w:rPr>
          <w:rFonts w:asciiTheme="majorHAnsi" w:hAnsiTheme="majorHAnsi"/>
          <w:sz w:val="24"/>
          <w:szCs w:val="24"/>
        </w:rPr>
      </w:pPr>
    </w:p>
    <w:p w:rsidR="0030048E" w:rsidRDefault="0030048E" w:rsidP="00AB7482">
      <w:pPr>
        <w:rPr>
          <w:rFonts w:asciiTheme="majorHAnsi" w:hAnsiTheme="majorHAnsi"/>
          <w:sz w:val="24"/>
          <w:szCs w:val="24"/>
        </w:rPr>
      </w:pPr>
    </w:p>
    <w:p w:rsidR="0030048E" w:rsidRDefault="0030048E" w:rsidP="00AB7482">
      <w:pPr>
        <w:rPr>
          <w:rFonts w:asciiTheme="majorHAnsi" w:hAnsiTheme="majorHAnsi"/>
          <w:sz w:val="24"/>
          <w:szCs w:val="24"/>
        </w:rPr>
      </w:pPr>
    </w:p>
    <w:p w:rsidR="0030048E" w:rsidRPr="00B30C78" w:rsidRDefault="002F0456" w:rsidP="00AB7482">
      <w:pPr>
        <w:rPr>
          <w:rFonts w:asciiTheme="majorHAnsi" w:hAnsiTheme="majorHAnsi"/>
          <w:sz w:val="24"/>
          <w:szCs w:val="24"/>
        </w:rPr>
      </w:pPr>
      <w:r w:rsidRPr="002F0456">
        <w:rPr>
          <w:rFonts w:asciiTheme="majorHAnsi" w:hAnsiTheme="majorHAnsi"/>
          <w:noProof/>
          <w:sz w:val="24"/>
          <w:szCs w:val="24"/>
          <w:lang w:eastAsia="en-GB"/>
        </w:rPr>
        <w:lastRenderedPageBreak/>
        <w:drawing>
          <wp:inline distT="0" distB="0" distL="0" distR="0">
            <wp:extent cx="8863330" cy="5846026"/>
            <wp:effectExtent l="0" t="0" r="0" b="2159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30048E" w:rsidRPr="00B30C78" w:rsidSect="00B30C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506A"/>
    <w:multiLevelType w:val="hybridMultilevel"/>
    <w:tmpl w:val="86168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D5131"/>
    <w:multiLevelType w:val="hybridMultilevel"/>
    <w:tmpl w:val="23E4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D42E7"/>
    <w:multiLevelType w:val="hybridMultilevel"/>
    <w:tmpl w:val="4C888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F803A3"/>
    <w:multiLevelType w:val="hybridMultilevel"/>
    <w:tmpl w:val="F3B64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E008C4"/>
    <w:multiLevelType w:val="hybridMultilevel"/>
    <w:tmpl w:val="C8A2A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A22F39"/>
    <w:multiLevelType w:val="hybridMultilevel"/>
    <w:tmpl w:val="35682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7E0715"/>
    <w:multiLevelType w:val="hybridMultilevel"/>
    <w:tmpl w:val="9CA03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DA6019"/>
    <w:multiLevelType w:val="hybridMultilevel"/>
    <w:tmpl w:val="F140A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78"/>
    <w:rsid w:val="00081B92"/>
    <w:rsid w:val="000B70A0"/>
    <w:rsid w:val="00131A2A"/>
    <w:rsid w:val="002E1335"/>
    <w:rsid w:val="002E6762"/>
    <w:rsid w:val="002F0456"/>
    <w:rsid w:val="0030048E"/>
    <w:rsid w:val="00343148"/>
    <w:rsid w:val="003A4534"/>
    <w:rsid w:val="004142CF"/>
    <w:rsid w:val="004212B0"/>
    <w:rsid w:val="0047536F"/>
    <w:rsid w:val="004C0F0B"/>
    <w:rsid w:val="004F024B"/>
    <w:rsid w:val="0052450C"/>
    <w:rsid w:val="00544E90"/>
    <w:rsid w:val="005533D0"/>
    <w:rsid w:val="00607783"/>
    <w:rsid w:val="00616BAC"/>
    <w:rsid w:val="00714E4D"/>
    <w:rsid w:val="00734473"/>
    <w:rsid w:val="007956DB"/>
    <w:rsid w:val="007B3031"/>
    <w:rsid w:val="007E4254"/>
    <w:rsid w:val="00945C5E"/>
    <w:rsid w:val="00AB7482"/>
    <w:rsid w:val="00AC5421"/>
    <w:rsid w:val="00AE505D"/>
    <w:rsid w:val="00B30C78"/>
    <w:rsid w:val="00B86DF9"/>
    <w:rsid w:val="00BE7493"/>
    <w:rsid w:val="00CF552F"/>
    <w:rsid w:val="00D116A9"/>
    <w:rsid w:val="00D17481"/>
    <w:rsid w:val="00D237A8"/>
    <w:rsid w:val="00D31099"/>
    <w:rsid w:val="00E710E8"/>
    <w:rsid w:val="00EA2BDE"/>
    <w:rsid w:val="00EE3CA6"/>
    <w:rsid w:val="00EF3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69C12-808B-4A8B-8E9F-6B243436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B92"/>
    <w:pPr>
      <w:ind w:left="720"/>
      <w:contextualSpacing/>
    </w:pPr>
  </w:style>
  <w:style w:type="paragraph" w:styleId="BalloonText">
    <w:name w:val="Balloon Text"/>
    <w:basedOn w:val="Normal"/>
    <w:link w:val="BalloonTextChar"/>
    <w:uiPriority w:val="99"/>
    <w:semiHidden/>
    <w:unhideWhenUsed/>
    <w:rsid w:val="002F0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9F1216-7722-4497-8BA6-E150DB2ADE5B}"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F656820F-38D6-4969-B590-D9B04CCF025A}">
      <dgm:prSet phldrT="[Text]" custT="1"/>
      <dgm:spPr>
        <a:solidFill>
          <a:srgbClr val="13A808"/>
        </a:solidFill>
      </dgm:spPr>
      <dgm:t>
        <a:bodyPr/>
        <a:lstStyle/>
        <a:p>
          <a:r>
            <a:rPr lang="en-GB" sz="1200" b="1"/>
            <a:t>AREAS OF DEVELOPMENT</a:t>
          </a:r>
        </a:p>
        <a:p>
          <a:r>
            <a:rPr lang="en-GB" sz="1200"/>
            <a:t>1] The profile of PE being raised across the school as a tool for whole school improvement. 2] Increased participation in extra-curricular competition and sporting opportunities (Catering for Able, Gifted and Talented Children, those who are 'Working Towards' in PE and those on the SEN register.) 3] Increase confidence for class teachers teaching 1 hour of PE a week. </a:t>
          </a:r>
        </a:p>
      </dgm:t>
    </dgm:pt>
    <dgm:pt modelId="{83AF020D-D01D-41F0-8642-D68FF1CEA2C7}" type="parTrans" cxnId="{D3BBBB01-4A34-4C84-992D-6442696DFBE0}">
      <dgm:prSet/>
      <dgm:spPr/>
      <dgm:t>
        <a:bodyPr/>
        <a:lstStyle/>
        <a:p>
          <a:endParaRPr lang="en-GB"/>
        </a:p>
      </dgm:t>
    </dgm:pt>
    <dgm:pt modelId="{18174180-AF8A-4E74-8B68-327F2D1FB455}" type="sibTrans" cxnId="{D3BBBB01-4A34-4C84-992D-6442696DFBE0}">
      <dgm:prSet/>
      <dgm:spPr/>
      <dgm:t>
        <a:bodyPr/>
        <a:lstStyle/>
        <a:p>
          <a:endParaRPr lang="en-GB"/>
        </a:p>
      </dgm:t>
    </dgm:pt>
    <dgm:pt modelId="{75A20A6D-537F-422F-B45B-FAEF6692BAD2}">
      <dgm:prSet phldrT="[Text]" custT="1"/>
      <dgm:spPr>
        <a:solidFill>
          <a:srgbClr val="13A808"/>
        </a:solidFill>
      </dgm:spPr>
      <dgm:t>
        <a:bodyPr/>
        <a:lstStyle/>
        <a:p>
          <a:r>
            <a:rPr lang="en-GB" sz="1200" b="1"/>
            <a:t>PRIORITIES </a:t>
          </a:r>
          <a:endParaRPr lang="en-GB" sz="1200" b="0"/>
        </a:p>
        <a:p>
          <a:r>
            <a:rPr lang="en-GB" sz="1200" b="0"/>
            <a:t>1] Further establish PE as an integral part of Whole School Life and Whole School Improvement. 2] Develop an extra-curricular fixture list that inclusive of Able, Gifted and Talented, Working Towards and SEN children. 3] Enable class teachers to CPD training and training sessions to increase their confidence, lead by the PE specialist in school. 4] School to achieve either Afpe Quality Mark or Gold for Sainsbury School Games award.  </a:t>
          </a:r>
        </a:p>
      </dgm:t>
    </dgm:pt>
    <dgm:pt modelId="{59FE4A46-D24A-4978-802C-B08F9DBFB81F}" type="parTrans" cxnId="{A100808E-17C4-4844-A6A3-DA135F52118C}">
      <dgm:prSet/>
      <dgm:spPr/>
      <dgm:t>
        <a:bodyPr/>
        <a:lstStyle/>
        <a:p>
          <a:endParaRPr lang="en-GB"/>
        </a:p>
      </dgm:t>
    </dgm:pt>
    <dgm:pt modelId="{D348C37D-2C0D-4120-AC6E-AA56F3C66BC5}" type="sibTrans" cxnId="{A100808E-17C4-4844-A6A3-DA135F52118C}">
      <dgm:prSet/>
      <dgm:spPr/>
      <dgm:t>
        <a:bodyPr/>
        <a:lstStyle/>
        <a:p>
          <a:endParaRPr lang="en-GB"/>
        </a:p>
      </dgm:t>
    </dgm:pt>
    <dgm:pt modelId="{4E6ED91B-5F0A-47CB-9BFE-ED326FE21D97}">
      <dgm:prSet phldrT="[Text]" custT="1"/>
      <dgm:spPr>
        <a:solidFill>
          <a:srgbClr val="13A808"/>
        </a:solidFill>
      </dgm:spPr>
      <dgm:t>
        <a:bodyPr/>
        <a:lstStyle/>
        <a:p>
          <a:r>
            <a:rPr lang="en-GB" sz="1200" b="1"/>
            <a:t>ACTION PLAN</a:t>
          </a:r>
        </a:p>
        <a:p>
          <a:r>
            <a:rPr lang="en-GB" sz="1200" b="0"/>
            <a:t>1] Make a presentation to the school governors on the proivsion of PE and school sport, the developments, the successes the areas to develop and Sport Premium funding. 2] To celebrate the sporting sucess within good work as assemblies. 3] Maintain affiliation to the ASA swimming charter. 4] Create more links with schools outside the academy. </a:t>
          </a:r>
        </a:p>
      </dgm:t>
    </dgm:pt>
    <dgm:pt modelId="{1E7A48E1-B078-4D6D-AA28-35CFC7A907FC}" type="parTrans" cxnId="{171A887C-053F-4955-AB96-889E897B4908}">
      <dgm:prSet/>
      <dgm:spPr/>
      <dgm:t>
        <a:bodyPr/>
        <a:lstStyle/>
        <a:p>
          <a:endParaRPr lang="en-GB"/>
        </a:p>
      </dgm:t>
    </dgm:pt>
    <dgm:pt modelId="{986F2C77-8233-4D9C-A648-63F4F4C63EF5}" type="sibTrans" cxnId="{171A887C-053F-4955-AB96-889E897B4908}">
      <dgm:prSet/>
      <dgm:spPr/>
      <dgm:t>
        <a:bodyPr/>
        <a:lstStyle/>
        <a:p>
          <a:endParaRPr lang="en-GB"/>
        </a:p>
      </dgm:t>
    </dgm:pt>
    <dgm:pt modelId="{5CADB98A-DC28-4855-843E-630B5171FBC3}">
      <dgm:prSet phldrT="[Text]" custT="1"/>
      <dgm:spPr>
        <a:solidFill>
          <a:srgbClr val="13A808"/>
        </a:solidFill>
      </dgm:spPr>
      <dgm:t>
        <a:bodyPr/>
        <a:lstStyle/>
        <a:p>
          <a:r>
            <a:rPr lang="en-GB" sz="1200" b="1"/>
            <a:t>MAINTENANCE</a:t>
          </a:r>
        </a:p>
        <a:p>
          <a:r>
            <a:rPr lang="en-GB" sz="1200" b="0"/>
            <a:t>1] In our last academic year we organised a PE timetable that allowed all the the children in KS1 and KS2 to access two hours of PE. This is to me maintained. 2] Last year school had high sporting success, this needs to be maintained. 3] The provision for swimming to be maintained. </a:t>
          </a:r>
        </a:p>
      </dgm:t>
    </dgm:pt>
    <dgm:pt modelId="{42DCC2ED-EEC9-4C10-A7F8-AF6129EE58AB}" type="parTrans" cxnId="{CF393DC0-0A25-4A7B-8EA3-109539FB4573}">
      <dgm:prSet/>
      <dgm:spPr/>
      <dgm:t>
        <a:bodyPr/>
        <a:lstStyle/>
        <a:p>
          <a:endParaRPr lang="en-GB"/>
        </a:p>
      </dgm:t>
    </dgm:pt>
    <dgm:pt modelId="{7B2C5394-1AF8-4739-B030-02EFF79EBA50}" type="sibTrans" cxnId="{CF393DC0-0A25-4A7B-8EA3-109539FB4573}">
      <dgm:prSet/>
      <dgm:spPr/>
      <dgm:t>
        <a:bodyPr/>
        <a:lstStyle/>
        <a:p>
          <a:endParaRPr lang="en-GB"/>
        </a:p>
      </dgm:t>
    </dgm:pt>
    <dgm:pt modelId="{C3048AF9-265F-4584-A64F-DAF6B20C1722}" type="pres">
      <dgm:prSet presAssocID="{C39F1216-7722-4497-8BA6-E150DB2ADE5B}" presName="Name0" presStyleCnt="0">
        <dgm:presLayoutVars>
          <dgm:dir/>
          <dgm:resizeHandles val="exact"/>
        </dgm:presLayoutVars>
      </dgm:prSet>
      <dgm:spPr/>
      <dgm:t>
        <a:bodyPr/>
        <a:lstStyle/>
        <a:p>
          <a:endParaRPr lang="en-GB"/>
        </a:p>
      </dgm:t>
    </dgm:pt>
    <dgm:pt modelId="{A2F48320-44D7-4EAF-B492-E55F3C48EED4}" type="pres">
      <dgm:prSet presAssocID="{C39F1216-7722-4497-8BA6-E150DB2ADE5B}" presName="cycle" presStyleCnt="0"/>
      <dgm:spPr/>
    </dgm:pt>
    <dgm:pt modelId="{84827DE1-5801-43DB-9CF9-AEC18687CAB7}" type="pres">
      <dgm:prSet presAssocID="{F656820F-38D6-4969-B590-D9B04CCF025A}" presName="nodeFirstNode" presStyleLbl="node1" presStyleIdx="0" presStyleCnt="4">
        <dgm:presLayoutVars>
          <dgm:bulletEnabled val="1"/>
        </dgm:presLayoutVars>
      </dgm:prSet>
      <dgm:spPr/>
      <dgm:t>
        <a:bodyPr/>
        <a:lstStyle/>
        <a:p>
          <a:endParaRPr lang="en-GB"/>
        </a:p>
      </dgm:t>
    </dgm:pt>
    <dgm:pt modelId="{8E4AD653-E401-4D3B-8314-2124AB22F3A9}" type="pres">
      <dgm:prSet presAssocID="{18174180-AF8A-4E74-8B68-327F2D1FB455}" presName="sibTransFirstNode" presStyleLbl="bgShp" presStyleIdx="0" presStyleCnt="1"/>
      <dgm:spPr/>
      <dgm:t>
        <a:bodyPr/>
        <a:lstStyle/>
        <a:p>
          <a:endParaRPr lang="en-GB"/>
        </a:p>
      </dgm:t>
    </dgm:pt>
    <dgm:pt modelId="{6112527A-8861-4753-ACF4-ED37445C8173}" type="pres">
      <dgm:prSet presAssocID="{75A20A6D-537F-422F-B45B-FAEF6692BAD2}" presName="nodeFollowingNodes" presStyleLbl="node1" presStyleIdx="1" presStyleCnt="4">
        <dgm:presLayoutVars>
          <dgm:bulletEnabled val="1"/>
        </dgm:presLayoutVars>
      </dgm:prSet>
      <dgm:spPr/>
      <dgm:t>
        <a:bodyPr/>
        <a:lstStyle/>
        <a:p>
          <a:endParaRPr lang="en-GB"/>
        </a:p>
      </dgm:t>
    </dgm:pt>
    <dgm:pt modelId="{6F9E837B-D094-4B0B-8B58-3180BE4C20FA}" type="pres">
      <dgm:prSet presAssocID="{4E6ED91B-5F0A-47CB-9BFE-ED326FE21D97}" presName="nodeFollowingNodes" presStyleLbl="node1" presStyleIdx="2" presStyleCnt="4" custScaleX="200937">
        <dgm:presLayoutVars>
          <dgm:bulletEnabled val="1"/>
        </dgm:presLayoutVars>
      </dgm:prSet>
      <dgm:spPr/>
      <dgm:t>
        <a:bodyPr/>
        <a:lstStyle/>
        <a:p>
          <a:endParaRPr lang="en-GB"/>
        </a:p>
      </dgm:t>
    </dgm:pt>
    <dgm:pt modelId="{E1B3C116-445D-40C6-8C2E-C69995CB3DE4}" type="pres">
      <dgm:prSet presAssocID="{5CADB98A-DC28-4855-843E-630B5171FBC3}" presName="nodeFollowingNodes" presStyleLbl="node1" presStyleIdx="3" presStyleCnt="4">
        <dgm:presLayoutVars>
          <dgm:bulletEnabled val="1"/>
        </dgm:presLayoutVars>
      </dgm:prSet>
      <dgm:spPr/>
      <dgm:t>
        <a:bodyPr/>
        <a:lstStyle/>
        <a:p>
          <a:endParaRPr lang="en-GB"/>
        </a:p>
      </dgm:t>
    </dgm:pt>
  </dgm:ptLst>
  <dgm:cxnLst>
    <dgm:cxn modelId="{3F3B2DBD-6CFC-4C93-8AD7-EE5F5631B65E}" type="presOf" srcId="{C39F1216-7722-4497-8BA6-E150DB2ADE5B}" destId="{C3048AF9-265F-4584-A64F-DAF6B20C1722}" srcOrd="0" destOrd="0" presId="urn:microsoft.com/office/officeart/2005/8/layout/cycle3"/>
    <dgm:cxn modelId="{96A60376-1F50-4421-8FF9-DA309570B0AE}" type="presOf" srcId="{18174180-AF8A-4E74-8B68-327F2D1FB455}" destId="{8E4AD653-E401-4D3B-8314-2124AB22F3A9}" srcOrd="0" destOrd="0" presId="urn:microsoft.com/office/officeart/2005/8/layout/cycle3"/>
    <dgm:cxn modelId="{2F11BE87-95D7-4F89-B7AB-AFD279B5C3A2}" type="presOf" srcId="{5CADB98A-DC28-4855-843E-630B5171FBC3}" destId="{E1B3C116-445D-40C6-8C2E-C69995CB3DE4}" srcOrd="0" destOrd="0" presId="urn:microsoft.com/office/officeart/2005/8/layout/cycle3"/>
    <dgm:cxn modelId="{0A8B7498-9462-4011-8EDB-1AD87F8C1D9C}" type="presOf" srcId="{F656820F-38D6-4969-B590-D9B04CCF025A}" destId="{84827DE1-5801-43DB-9CF9-AEC18687CAB7}" srcOrd="0" destOrd="0" presId="urn:microsoft.com/office/officeart/2005/8/layout/cycle3"/>
    <dgm:cxn modelId="{3BB8EDDE-E725-4982-9CB0-B17CC9EA7F87}" type="presOf" srcId="{75A20A6D-537F-422F-B45B-FAEF6692BAD2}" destId="{6112527A-8861-4753-ACF4-ED37445C8173}" srcOrd="0" destOrd="0" presId="urn:microsoft.com/office/officeart/2005/8/layout/cycle3"/>
    <dgm:cxn modelId="{A100808E-17C4-4844-A6A3-DA135F52118C}" srcId="{C39F1216-7722-4497-8BA6-E150DB2ADE5B}" destId="{75A20A6D-537F-422F-B45B-FAEF6692BAD2}" srcOrd="1" destOrd="0" parTransId="{59FE4A46-D24A-4978-802C-B08F9DBFB81F}" sibTransId="{D348C37D-2C0D-4120-AC6E-AA56F3C66BC5}"/>
    <dgm:cxn modelId="{CF393DC0-0A25-4A7B-8EA3-109539FB4573}" srcId="{C39F1216-7722-4497-8BA6-E150DB2ADE5B}" destId="{5CADB98A-DC28-4855-843E-630B5171FBC3}" srcOrd="3" destOrd="0" parTransId="{42DCC2ED-EEC9-4C10-A7F8-AF6129EE58AB}" sibTransId="{7B2C5394-1AF8-4739-B030-02EFF79EBA50}"/>
    <dgm:cxn modelId="{D3BBBB01-4A34-4C84-992D-6442696DFBE0}" srcId="{C39F1216-7722-4497-8BA6-E150DB2ADE5B}" destId="{F656820F-38D6-4969-B590-D9B04CCF025A}" srcOrd="0" destOrd="0" parTransId="{83AF020D-D01D-41F0-8642-D68FF1CEA2C7}" sibTransId="{18174180-AF8A-4E74-8B68-327F2D1FB455}"/>
    <dgm:cxn modelId="{171A887C-053F-4955-AB96-889E897B4908}" srcId="{C39F1216-7722-4497-8BA6-E150DB2ADE5B}" destId="{4E6ED91B-5F0A-47CB-9BFE-ED326FE21D97}" srcOrd="2" destOrd="0" parTransId="{1E7A48E1-B078-4D6D-AA28-35CFC7A907FC}" sibTransId="{986F2C77-8233-4D9C-A648-63F4F4C63EF5}"/>
    <dgm:cxn modelId="{ACE196A9-1B3B-43EB-937E-23725C93B73F}" type="presOf" srcId="{4E6ED91B-5F0A-47CB-9BFE-ED326FE21D97}" destId="{6F9E837B-D094-4B0B-8B58-3180BE4C20FA}" srcOrd="0" destOrd="0" presId="urn:microsoft.com/office/officeart/2005/8/layout/cycle3"/>
    <dgm:cxn modelId="{E18950E8-B43A-4525-8CCC-61C163557C65}" type="presParOf" srcId="{C3048AF9-265F-4584-A64F-DAF6B20C1722}" destId="{A2F48320-44D7-4EAF-B492-E55F3C48EED4}" srcOrd="0" destOrd="0" presId="urn:microsoft.com/office/officeart/2005/8/layout/cycle3"/>
    <dgm:cxn modelId="{68F507E7-30DF-4FDC-8BD1-C48AAE1C0B1D}" type="presParOf" srcId="{A2F48320-44D7-4EAF-B492-E55F3C48EED4}" destId="{84827DE1-5801-43DB-9CF9-AEC18687CAB7}" srcOrd="0" destOrd="0" presId="urn:microsoft.com/office/officeart/2005/8/layout/cycle3"/>
    <dgm:cxn modelId="{D016E9E3-4886-4BCA-B93C-40154D29ECC9}" type="presParOf" srcId="{A2F48320-44D7-4EAF-B492-E55F3C48EED4}" destId="{8E4AD653-E401-4D3B-8314-2124AB22F3A9}" srcOrd="1" destOrd="0" presId="urn:microsoft.com/office/officeart/2005/8/layout/cycle3"/>
    <dgm:cxn modelId="{48493225-EB46-4DEF-94B3-A5B7D63072FA}" type="presParOf" srcId="{A2F48320-44D7-4EAF-B492-E55F3C48EED4}" destId="{6112527A-8861-4753-ACF4-ED37445C8173}" srcOrd="2" destOrd="0" presId="urn:microsoft.com/office/officeart/2005/8/layout/cycle3"/>
    <dgm:cxn modelId="{99195295-6CDF-4F14-A872-91704B2D4B9E}" type="presParOf" srcId="{A2F48320-44D7-4EAF-B492-E55F3C48EED4}" destId="{6F9E837B-D094-4B0B-8B58-3180BE4C20FA}" srcOrd="3" destOrd="0" presId="urn:microsoft.com/office/officeart/2005/8/layout/cycle3"/>
    <dgm:cxn modelId="{7D8C7FEF-2F01-4855-A94F-C112FF70FEFC}" type="presParOf" srcId="{A2F48320-44D7-4EAF-B492-E55F3C48EED4}" destId="{E1B3C116-445D-40C6-8C2E-C69995CB3DE4}" srcOrd="4" destOrd="0" presId="urn:microsoft.com/office/officeart/2005/8/layout/cycle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4AD653-E401-4D3B-8314-2124AB22F3A9}">
      <dsp:nvSpPr>
        <dsp:cNvPr id="0" name=""/>
        <dsp:cNvSpPr/>
      </dsp:nvSpPr>
      <dsp:spPr>
        <a:xfrm>
          <a:off x="1646301" y="-141850"/>
          <a:ext cx="5570726" cy="5570726"/>
        </a:xfrm>
        <a:prstGeom prst="circularArrow">
          <a:avLst>
            <a:gd name="adj1" fmla="val 4668"/>
            <a:gd name="adj2" fmla="val 272909"/>
            <a:gd name="adj3" fmla="val 12859458"/>
            <a:gd name="adj4" fmla="val 18011739"/>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4827DE1-5801-43DB-9CF9-AEC18687CAB7}">
      <dsp:nvSpPr>
        <dsp:cNvPr id="0" name=""/>
        <dsp:cNvSpPr/>
      </dsp:nvSpPr>
      <dsp:spPr>
        <a:xfrm>
          <a:off x="2590187" y="2013"/>
          <a:ext cx="3682955" cy="1841477"/>
        </a:xfrm>
        <a:prstGeom prst="roundRect">
          <a:avLst/>
        </a:prstGeom>
        <a:solidFill>
          <a:srgbClr val="13A80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AREAS OF DEVELOPMENT</a:t>
          </a:r>
        </a:p>
        <a:p>
          <a:pPr lvl="0" algn="ctr" defTabSz="533400">
            <a:lnSpc>
              <a:spcPct val="90000"/>
            </a:lnSpc>
            <a:spcBef>
              <a:spcPct val="0"/>
            </a:spcBef>
            <a:spcAft>
              <a:spcPct val="35000"/>
            </a:spcAft>
          </a:pPr>
          <a:r>
            <a:rPr lang="en-GB" sz="1200" kern="1200"/>
            <a:t>1] The profile of PE being raised across the school as a tool for whole school improvement. 2] Increased participation in extra-curricular competition and sporting opportunities (Catering for Able, Gifted and Talented Children, those who are 'Working Towards' in PE and those on the SEN register.) 3] Increase confidence for class teachers teaching 1 hour of PE a week. </a:t>
          </a:r>
        </a:p>
      </dsp:txBody>
      <dsp:txXfrm>
        <a:off x="2680080" y="91906"/>
        <a:ext cx="3503169" cy="1661691"/>
      </dsp:txXfrm>
    </dsp:sp>
    <dsp:sp modelId="{6112527A-8861-4753-ACF4-ED37445C8173}">
      <dsp:nvSpPr>
        <dsp:cNvPr id="0" name=""/>
        <dsp:cNvSpPr/>
      </dsp:nvSpPr>
      <dsp:spPr>
        <a:xfrm>
          <a:off x="4590447" y="2002274"/>
          <a:ext cx="3682955" cy="1841477"/>
        </a:xfrm>
        <a:prstGeom prst="roundRect">
          <a:avLst/>
        </a:prstGeom>
        <a:solidFill>
          <a:srgbClr val="13A80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PRIORITIES </a:t>
          </a:r>
          <a:endParaRPr lang="en-GB" sz="1200" b="0" kern="1200"/>
        </a:p>
        <a:p>
          <a:pPr lvl="0" algn="ctr" defTabSz="533400">
            <a:lnSpc>
              <a:spcPct val="90000"/>
            </a:lnSpc>
            <a:spcBef>
              <a:spcPct val="0"/>
            </a:spcBef>
            <a:spcAft>
              <a:spcPct val="35000"/>
            </a:spcAft>
          </a:pPr>
          <a:r>
            <a:rPr lang="en-GB" sz="1200" b="0" kern="1200"/>
            <a:t>1] Further establish PE as an integral part of Whole School Life and Whole School Improvement. 2] Develop an extra-curricular fixture list that inclusive of Able, Gifted and Talented, Working Towards and SEN children. 3] Enable class teachers to CPD training and training sessions to increase their confidence, lead by the PE specialist in school. 4] School to achieve either Afpe Quality Mark or Gold for Sainsbury School Games award.  </a:t>
          </a:r>
        </a:p>
      </dsp:txBody>
      <dsp:txXfrm>
        <a:off x="4680340" y="2092167"/>
        <a:ext cx="3503169" cy="1661691"/>
      </dsp:txXfrm>
    </dsp:sp>
    <dsp:sp modelId="{6F9E837B-D094-4B0B-8B58-3180BE4C20FA}">
      <dsp:nvSpPr>
        <dsp:cNvPr id="0" name=""/>
        <dsp:cNvSpPr/>
      </dsp:nvSpPr>
      <dsp:spPr>
        <a:xfrm>
          <a:off x="731454" y="4002534"/>
          <a:ext cx="7400421" cy="1841477"/>
        </a:xfrm>
        <a:prstGeom prst="roundRect">
          <a:avLst/>
        </a:prstGeom>
        <a:solidFill>
          <a:srgbClr val="13A80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ACTION PLAN</a:t>
          </a:r>
        </a:p>
        <a:p>
          <a:pPr lvl="0" algn="ctr" defTabSz="533400">
            <a:lnSpc>
              <a:spcPct val="90000"/>
            </a:lnSpc>
            <a:spcBef>
              <a:spcPct val="0"/>
            </a:spcBef>
            <a:spcAft>
              <a:spcPct val="35000"/>
            </a:spcAft>
          </a:pPr>
          <a:r>
            <a:rPr lang="en-GB" sz="1200" b="0" kern="1200"/>
            <a:t>1] Make a presentation to the school governors on the proivsion of PE and school sport, the developments, the successes the areas to develop and Sport Premium funding. 2] To celebrate the sporting sucess within good work as assemblies. 3] Maintain affiliation to the ASA swimming charter. 4] Create more links with schools outside the academy. </a:t>
          </a:r>
        </a:p>
      </dsp:txBody>
      <dsp:txXfrm>
        <a:off x="821347" y="4092427"/>
        <a:ext cx="7220635" cy="1661691"/>
      </dsp:txXfrm>
    </dsp:sp>
    <dsp:sp modelId="{E1B3C116-445D-40C6-8C2E-C69995CB3DE4}">
      <dsp:nvSpPr>
        <dsp:cNvPr id="0" name=""/>
        <dsp:cNvSpPr/>
      </dsp:nvSpPr>
      <dsp:spPr>
        <a:xfrm>
          <a:off x="589926" y="2002274"/>
          <a:ext cx="3682955" cy="1841477"/>
        </a:xfrm>
        <a:prstGeom prst="roundRect">
          <a:avLst/>
        </a:prstGeom>
        <a:solidFill>
          <a:srgbClr val="13A80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MAINTENANCE</a:t>
          </a:r>
        </a:p>
        <a:p>
          <a:pPr lvl="0" algn="ctr" defTabSz="533400">
            <a:lnSpc>
              <a:spcPct val="90000"/>
            </a:lnSpc>
            <a:spcBef>
              <a:spcPct val="0"/>
            </a:spcBef>
            <a:spcAft>
              <a:spcPct val="35000"/>
            </a:spcAft>
          </a:pPr>
          <a:r>
            <a:rPr lang="en-GB" sz="1200" b="0" kern="1200"/>
            <a:t>1] In our last academic year we organised a PE timetable that allowed all the the children in KS1 and KS2 to access two hours of PE. This is to me maintained. 2] Last year school had high sporting success, this needs to be maintained. 3] The provision for swimming to be maintained. </a:t>
          </a:r>
        </a:p>
      </dsp:txBody>
      <dsp:txXfrm>
        <a:off x="679819" y="2092167"/>
        <a:ext cx="3503169" cy="166169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4B76E-B606-4E92-9405-EE505881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Katherine Hayles</cp:lastModifiedBy>
  <cp:revision>2</cp:revision>
  <dcterms:created xsi:type="dcterms:W3CDTF">2017-12-04T11:47:00Z</dcterms:created>
  <dcterms:modified xsi:type="dcterms:W3CDTF">2017-12-04T11:47:00Z</dcterms:modified>
</cp:coreProperties>
</file>