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1"/>
        <w:tblW w:w="14255" w:type="dxa"/>
        <w:tblLook w:val="04A0" w:firstRow="1" w:lastRow="0" w:firstColumn="1" w:lastColumn="0" w:noHBand="0" w:noVBand="1"/>
      </w:tblPr>
      <w:tblGrid>
        <w:gridCol w:w="3794"/>
        <w:gridCol w:w="1701"/>
        <w:gridCol w:w="8760"/>
      </w:tblGrid>
      <w:tr w:rsidR="00F03FE1" w:rsidRPr="00AF3E87" w14:paraId="4C00A318" w14:textId="77777777" w:rsidTr="00311C89">
        <w:trPr>
          <w:trHeight w:val="510"/>
        </w:trPr>
        <w:tc>
          <w:tcPr>
            <w:tcW w:w="14255" w:type="dxa"/>
            <w:gridSpan w:val="3"/>
          </w:tcPr>
          <w:p w14:paraId="638A4EDF" w14:textId="77777777" w:rsidR="00F03FE1" w:rsidRPr="00AF3E87" w:rsidRDefault="00F03FE1" w:rsidP="00311C89">
            <w:pPr>
              <w:jc w:val="center"/>
              <w:rPr>
                <w:rFonts w:ascii="Arial" w:hAnsi="Arial" w:cs="Arial"/>
                <w:sz w:val="18"/>
                <w:szCs w:val="18"/>
                <w:u w:val="single"/>
              </w:rPr>
            </w:pPr>
            <w:r w:rsidRPr="00AF3E87">
              <w:rPr>
                <w:rFonts w:ascii="Arial" w:hAnsi="Arial" w:cs="Arial"/>
                <w:sz w:val="18"/>
                <w:szCs w:val="18"/>
                <w:u w:val="single"/>
              </w:rPr>
              <w:t>Review of Expenditure 2019-20</w:t>
            </w:r>
          </w:p>
        </w:tc>
      </w:tr>
      <w:tr w:rsidR="00F03FE1" w:rsidRPr="00AF3E87" w14:paraId="7C7CFB43" w14:textId="77777777" w:rsidTr="00311C89">
        <w:trPr>
          <w:trHeight w:val="510"/>
        </w:trPr>
        <w:tc>
          <w:tcPr>
            <w:tcW w:w="3794" w:type="dxa"/>
          </w:tcPr>
          <w:p w14:paraId="4F7DA0A4" w14:textId="77777777" w:rsidR="00F03FE1" w:rsidRPr="00AF3E87" w:rsidRDefault="00F03FE1" w:rsidP="00311C89">
            <w:pPr>
              <w:jc w:val="center"/>
              <w:rPr>
                <w:rFonts w:ascii="Arial" w:hAnsi="Arial" w:cs="Arial"/>
                <w:sz w:val="18"/>
                <w:szCs w:val="18"/>
                <w:u w:val="single"/>
              </w:rPr>
            </w:pPr>
            <w:r w:rsidRPr="00AF3E87">
              <w:rPr>
                <w:rFonts w:ascii="Arial" w:hAnsi="Arial" w:cs="Arial"/>
                <w:sz w:val="18"/>
                <w:szCs w:val="18"/>
                <w:u w:val="single"/>
              </w:rPr>
              <w:t>Strategy or Intervention</w:t>
            </w:r>
          </w:p>
        </w:tc>
        <w:tc>
          <w:tcPr>
            <w:tcW w:w="1701" w:type="dxa"/>
          </w:tcPr>
          <w:p w14:paraId="21889403" w14:textId="77777777" w:rsidR="00F03FE1" w:rsidRPr="00AF3E87" w:rsidRDefault="00F03FE1" w:rsidP="00311C89">
            <w:pPr>
              <w:jc w:val="center"/>
              <w:rPr>
                <w:rFonts w:ascii="Arial" w:hAnsi="Arial" w:cs="Arial"/>
                <w:sz w:val="18"/>
                <w:szCs w:val="18"/>
                <w:u w:val="single"/>
              </w:rPr>
            </w:pPr>
            <w:r w:rsidRPr="00AF3E87">
              <w:rPr>
                <w:rFonts w:ascii="Arial" w:hAnsi="Arial" w:cs="Arial"/>
                <w:sz w:val="18"/>
                <w:szCs w:val="18"/>
                <w:u w:val="single"/>
              </w:rPr>
              <w:t>Level of Impact</w:t>
            </w:r>
          </w:p>
        </w:tc>
        <w:tc>
          <w:tcPr>
            <w:tcW w:w="8760" w:type="dxa"/>
          </w:tcPr>
          <w:p w14:paraId="0FA3082A" w14:textId="77777777" w:rsidR="00F03FE1" w:rsidRPr="00AF3E87" w:rsidRDefault="00F03FE1" w:rsidP="00311C89">
            <w:pPr>
              <w:jc w:val="center"/>
              <w:rPr>
                <w:rFonts w:ascii="Arial" w:hAnsi="Arial" w:cs="Arial"/>
                <w:sz w:val="18"/>
                <w:szCs w:val="18"/>
                <w:u w:val="single"/>
              </w:rPr>
            </w:pPr>
            <w:r w:rsidRPr="00AF3E87">
              <w:rPr>
                <w:rFonts w:ascii="Arial" w:hAnsi="Arial" w:cs="Arial"/>
                <w:sz w:val="18"/>
                <w:szCs w:val="18"/>
                <w:u w:val="single"/>
              </w:rPr>
              <w:t>Additional Notes</w:t>
            </w:r>
          </w:p>
        </w:tc>
      </w:tr>
      <w:tr w:rsidR="00F03FE1" w:rsidRPr="00AF3E87" w14:paraId="70C8D549" w14:textId="77777777" w:rsidTr="00A860B2">
        <w:trPr>
          <w:trHeight w:val="510"/>
        </w:trPr>
        <w:tc>
          <w:tcPr>
            <w:tcW w:w="3794" w:type="dxa"/>
          </w:tcPr>
          <w:p w14:paraId="61C02888" w14:textId="77777777" w:rsidR="00F03FE1" w:rsidRPr="00AF3E87" w:rsidRDefault="00AF3E87" w:rsidP="00311C89">
            <w:pPr>
              <w:rPr>
                <w:rFonts w:ascii="Arial" w:hAnsi="Arial" w:cs="Arial"/>
                <w:sz w:val="18"/>
                <w:szCs w:val="18"/>
              </w:rPr>
            </w:pPr>
            <w:r>
              <w:rPr>
                <w:rFonts w:ascii="Arial" w:hAnsi="Arial" w:cs="Arial"/>
                <w:color w:val="000000"/>
                <w:sz w:val="18"/>
                <w:szCs w:val="18"/>
              </w:rPr>
              <w:t>Lead</w:t>
            </w:r>
            <w:r w:rsidR="00F03FE1" w:rsidRPr="00AF3E87">
              <w:rPr>
                <w:rFonts w:ascii="Arial" w:hAnsi="Arial" w:cs="Arial"/>
                <w:color w:val="000000"/>
                <w:sz w:val="18"/>
                <w:szCs w:val="18"/>
              </w:rPr>
              <w:t xml:space="preserve"> to collate and analyse the PP progress sheet. This sheet will help highlight any areas of concern within year classes, year groups and whole school.</w:t>
            </w:r>
          </w:p>
        </w:tc>
        <w:tc>
          <w:tcPr>
            <w:tcW w:w="1701" w:type="dxa"/>
            <w:shd w:val="clear" w:color="auto" w:fill="FFC000"/>
          </w:tcPr>
          <w:p w14:paraId="23DFD887" w14:textId="77777777" w:rsidR="00F03FE1" w:rsidRPr="00AF3E87" w:rsidRDefault="00F03FE1" w:rsidP="00311C89">
            <w:pPr>
              <w:rPr>
                <w:rFonts w:ascii="Arial" w:hAnsi="Arial" w:cs="Arial"/>
                <w:sz w:val="18"/>
                <w:szCs w:val="18"/>
              </w:rPr>
            </w:pPr>
          </w:p>
        </w:tc>
        <w:tc>
          <w:tcPr>
            <w:tcW w:w="8760" w:type="dxa"/>
          </w:tcPr>
          <w:p w14:paraId="5D8274D4" w14:textId="08F77402" w:rsidR="00F03FE1" w:rsidRPr="00AF3E87" w:rsidRDefault="00A860B2" w:rsidP="00311C89">
            <w:pPr>
              <w:rPr>
                <w:rFonts w:ascii="Arial" w:hAnsi="Arial" w:cs="Arial"/>
                <w:sz w:val="18"/>
                <w:szCs w:val="18"/>
              </w:rPr>
            </w:pPr>
            <w:r>
              <w:rPr>
                <w:rFonts w:ascii="Arial" w:hAnsi="Arial" w:cs="Arial"/>
                <w:sz w:val="18"/>
                <w:szCs w:val="18"/>
              </w:rPr>
              <w:t>Lead did this work up until Lockdown n March 20. As there was no national data to scrutinise, this could not be completed for the whole academic year 19/20</w:t>
            </w:r>
          </w:p>
        </w:tc>
      </w:tr>
      <w:tr w:rsidR="00F03FE1" w:rsidRPr="00AF3E87" w14:paraId="546F78CF" w14:textId="77777777" w:rsidTr="00A860B2">
        <w:trPr>
          <w:trHeight w:val="510"/>
        </w:trPr>
        <w:tc>
          <w:tcPr>
            <w:tcW w:w="3794" w:type="dxa"/>
          </w:tcPr>
          <w:p w14:paraId="63AB3D6A" w14:textId="77777777" w:rsidR="00F03FE1" w:rsidRPr="00AF3E87" w:rsidRDefault="00F03FE1" w:rsidP="00F03FE1">
            <w:pPr>
              <w:pStyle w:val="NormalWeb"/>
              <w:rPr>
                <w:rFonts w:ascii="Arial" w:hAnsi="Arial" w:cs="Arial"/>
                <w:color w:val="000000"/>
                <w:sz w:val="18"/>
                <w:szCs w:val="18"/>
              </w:rPr>
            </w:pPr>
            <w:r w:rsidRPr="00AF3E87">
              <w:rPr>
                <w:rFonts w:ascii="Arial" w:hAnsi="Arial" w:cs="Arial"/>
                <w:color w:val="000000"/>
                <w:sz w:val="18"/>
                <w:szCs w:val="18"/>
              </w:rPr>
              <w:t>To continue to carry out progress Walks</w:t>
            </w:r>
            <w:r w:rsidR="00AF3E87">
              <w:rPr>
                <w:rFonts w:ascii="Arial" w:hAnsi="Arial" w:cs="Arial"/>
                <w:color w:val="000000"/>
                <w:sz w:val="18"/>
                <w:szCs w:val="18"/>
              </w:rPr>
              <w:t xml:space="preserve"> </w:t>
            </w:r>
            <w:r w:rsidRPr="00AF3E87">
              <w:rPr>
                <w:rFonts w:ascii="Arial" w:hAnsi="Arial" w:cs="Arial"/>
                <w:color w:val="000000"/>
                <w:sz w:val="18"/>
                <w:szCs w:val="18"/>
              </w:rPr>
              <w:t>and Book Checks in follow up to Pupil</w:t>
            </w:r>
            <w:r w:rsidR="00AF3E87">
              <w:rPr>
                <w:rFonts w:ascii="Arial" w:hAnsi="Arial" w:cs="Arial"/>
                <w:color w:val="000000"/>
                <w:sz w:val="18"/>
                <w:szCs w:val="18"/>
              </w:rPr>
              <w:t xml:space="preserve"> </w:t>
            </w:r>
            <w:r w:rsidRPr="00AF3E87">
              <w:rPr>
                <w:rFonts w:ascii="Arial" w:hAnsi="Arial" w:cs="Arial"/>
                <w:color w:val="000000"/>
                <w:sz w:val="18"/>
                <w:szCs w:val="18"/>
              </w:rPr>
              <w:t>Programme Meetings.</w:t>
            </w:r>
          </w:p>
          <w:p w14:paraId="3B5FFAED" w14:textId="77777777" w:rsidR="00F03FE1" w:rsidRPr="00AF3E87" w:rsidRDefault="00F03FE1" w:rsidP="00311C89">
            <w:pPr>
              <w:rPr>
                <w:rFonts w:ascii="Arial" w:hAnsi="Arial" w:cs="Arial"/>
                <w:sz w:val="18"/>
                <w:szCs w:val="18"/>
              </w:rPr>
            </w:pPr>
          </w:p>
        </w:tc>
        <w:tc>
          <w:tcPr>
            <w:tcW w:w="1701" w:type="dxa"/>
            <w:shd w:val="clear" w:color="auto" w:fill="FFC000"/>
          </w:tcPr>
          <w:p w14:paraId="6C2A33C1" w14:textId="77777777" w:rsidR="00F03FE1" w:rsidRPr="00AF3E87" w:rsidRDefault="00F03FE1" w:rsidP="00311C89">
            <w:pPr>
              <w:rPr>
                <w:rFonts w:ascii="Arial" w:hAnsi="Arial" w:cs="Arial"/>
                <w:sz w:val="18"/>
                <w:szCs w:val="18"/>
              </w:rPr>
            </w:pPr>
          </w:p>
        </w:tc>
        <w:tc>
          <w:tcPr>
            <w:tcW w:w="8760" w:type="dxa"/>
          </w:tcPr>
          <w:p w14:paraId="2A107544" w14:textId="267F055D" w:rsidR="00F03FE1" w:rsidRPr="00AF3E87" w:rsidRDefault="00A860B2" w:rsidP="00311C89">
            <w:pPr>
              <w:rPr>
                <w:rFonts w:ascii="Arial" w:hAnsi="Arial" w:cs="Arial"/>
                <w:sz w:val="18"/>
                <w:szCs w:val="18"/>
              </w:rPr>
            </w:pPr>
            <w:r>
              <w:rPr>
                <w:rFonts w:ascii="Arial" w:hAnsi="Arial" w:cs="Arial"/>
                <w:sz w:val="18"/>
                <w:szCs w:val="18"/>
              </w:rPr>
              <w:t>As above</w:t>
            </w:r>
          </w:p>
        </w:tc>
      </w:tr>
      <w:tr w:rsidR="00F03FE1" w:rsidRPr="00AF3E87" w14:paraId="3657D5EE" w14:textId="77777777" w:rsidTr="00311C89">
        <w:trPr>
          <w:trHeight w:val="510"/>
        </w:trPr>
        <w:tc>
          <w:tcPr>
            <w:tcW w:w="3794" w:type="dxa"/>
          </w:tcPr>
          <w:p w14:paraId="537A8580" w14:textId="77777777" w:rsidR="00F03FE1" w:rsidRPr="00AF3E87" w:rsidRDefault="00F03FE1" w:rsidP="00311C89">
            <w:pPr>
              <w:rPr>
                <w:rFonts w:ascii="Arial" w:hAnsi="Arial" w:cs="Arial"/>
                <w:sz w:val="18"/>
                <w:szCs w:val="18"/>
              </w:rPr>
            </w:pPr>
            <w:r w:rsidRPr="00AF3E87">
              <w:rPr>
                <w:rFonts w:ascii="Arial" w:hAnsi="Arial" w:cs="Arial"/>
                <w:color w:val="000000"/>
                <w:sz w:val="18"/>
                <w:szCs w:val="18"/>
              </w:rPr>
              <w:t>Switch on Reading Recovery</w:t>
            </w:r>
          </w:p>
        </w:tc>
        <w:tc>
          <w:tcPr>
            <w:tcW w:w="1701" w:type="dxa"/>
            <w:shd w:val="clear" w:color="auto" w:fill="00B050"/>
          </w:tcPr>
          <w:p w14:paraId="1E605359" w14:textId="77777777" w:rsidR="00F03FE1" w:rsidRPr="00AF3E87" w:rsidRDefault="00F03FE1" w:rsidP="00311C89">
            <w:pPr>
              <w:rPr>
                <w:rFonts w:ascii="Arial" w:hAnsi="Arial" w:cs="Arial"/>
                <w:sz w:val="18"/>
                <w:szCs w:val="18"/>
              </w:rPr>
            </w:pPr>
          </w:p>
        </w:tc>
        <w:tc>
          <w:tcPr>
            <w:tcW w:w="8760" w:type="dxa"/>
          </w:tcPr>
          <w:p w14:paraId="706A3A9F" w14:textId="18272EA5" w:rsidR="00F03FE1" w:rsidRPr="00AF3E87" w:rsidRDefault="00A860B2" w:rsidP="00311C89">
            <w:pPr>
              <w:rPr>
                <w:rFonts w:ascii="Arial" w:hAnsi="Arial" w:cs="Arial"/>
                <w:sz w:val="18"/>
                <w:szCs w:val="18"/>
              </w:rPr>
            </w:pPr>
            <w:r w:rsidRPr="00D662E3">
              <w:rPr>
                <w:rFonts w:ascii="Arial" w:hAnsi="Arial" w:cs="Arial"/>
                <w:sz w:val="18"/>
                <w:szCs w:val="18"/>
              </w:rPr>
              <w:t xml:space="preserve">Switch on reading sessions continued </w:t>
            </w:r>
            <w:r w:rsidR="00D662E3" w:rsidRPr="00D662E3">
              <w:rPr>
                <w:rFonts w:ascii="Arial" w:hAnsi="Arial" w:cs="Arial"/>
                <w:sz w:val="18"/>
                <w:szCs w:val="18"/>
              </w:rPr>
              <w:t>right up until lockdown and 32</w:t>
            </w:r>
            <w:r w:rsidRPr="00D662E3">
              <w:rPr>
                <w:rFonts w:ascii="Arial" w:hAnsi="Arial" w:cs="Arial"/>
                <w:sz w:val="18"/>
                <w:szCs w:val="18"/>
              </w:rPr>
              <w:t xml:space="preserve"> children took part. The average rea</w:t>
            </w:r>
            <w:r w:rsidR="004E2D01" w:rsidRPr="00D662E3">
              <w:rPr>
                <w:rFonts w:ascii="Arial" w:hAnsi="Arial" w:cs="Arial"/>
                <w:sz w:val="18"/>
                <w:szCs w:val="18"/>
              </w:rPr>
              <w:t>ding gain over the sessions was 6.5 months in 12 weeks</w:t>
            </w:r>
            <w:r w:rsidR="00D662E3" w:rsidRPr="00D662E3">
              <w:rPr>
                <w:rFonts w:ascii="Arial" w:hAnsi="Arial" w:cs="Arial"/>
                <w:sz w:val="18"/>
                <w:szCs w:val="18"/>
              </w:rPr>
              <w:t xml:space="preserve"> for the first group- group 2 didn’t manage to complete the course.</w:t>
            </w:r>
          </w:p>
        </w:tc>
      </w:tr>
      <w:tr w:rsidR="00F03FE1" w:rsidRPr="00AF3E87" w14:paraId="36D5B597" w14:textId="77777777" w:rsidTr="00A860B2">
        <w:trPr>
          <w:trHeight w:val="510"/>
        </w:trPr>
        <w:tc>
          <w:tcPr>
            <w:tcW w:w="3794" w:type="dxa"/>
          </w:tcPr>
          <w:p w14:paraId="62B6E227" w14:textId="230C7B4F" w:rsidR="00F03FE1" w:rsidRPr="00AF3E87" w:rsidRDefault="00F03FE1" w:rsidP="00311C89">
            <w:pPr>
              <w:rPr>
                <w:rFonts w:ascii="Arial" w:hAnsi="Arial" w:cs="Arial"/>
                <w:sz w:val="18"/>
                <w:szCs w:val="18"/>
              </w:rPr>
            </w:pPr>
            <w:r w:rsidRPr="00AF3E87">
              <w:rPr>
                <w:rFonts w:ascii="Arial" w:hAnsi="Arial" w:cs="Arial"/>
                <w:color w:val="000000"/>
                <w:sz w:val="18"/>
                <w:szCs w:val="18"/>
              </w:rPr>
              <w:t>P</w:t>
            </w:r>
            <w:r w:rsidR="00A860B2">
              <w:rPr>
                <w:rFonts w:ascii="Arial" w:hAnsi="Arial" w:cs="Arial"/>
                <w:color w:val="000000"/>
                <w:sz w:val="18"/>
                <w:szCs w:val="18"/>
              </w:rPr>
              <w:t>honics</w:t>
            </w:r>
          </w:p>
        </w:tc>
        <w:tc>
          <w:tcPr>
            <w:tcW w:w="1701" w:type="dxa"/>
            <w:shd w:val="clear" w:color="auto" w:fill="FFC000"/>
          </w:tcPr>
          <w:p w14:paraId="1D0ED214" w14:textId="77777777" w:rsidR="00F03FE1" w:rsidRPr="00AF3E87" w:rsidRDefault="00F03FE1" w:rsidP="00311C89">
            <w:pPr>
              <w:rPr>
                <w:rFonts w:ascii="Arial" w:hAnsi="Arial" w:cs="Arial"/>
                <w:sz w:val="18"/>
                <w:szCs w:val="18"/>
              </w:rPr>
            </w:pPr>
          </w:p>
        </w:tc>
        <w:tc>
          <w:tcPr>
            <w:tcW w:w="8760" w:type="dxa"/>
          </w:tcPr>
          <w:p w14:paraId="5C9E0FEC" w14:textId="6B9D1AA0" w:rsidR="00F03FE1" w:rsidRPr="00AF3E87" w:rsidRDefault="00A860B2" w:rsidP="00311C89">
            <w:pPr>
              <w:rPr>
                <w:rFonts w:ascii="Arial" w:hAnsi="Arial" w:cs="Arial"/>
                <w:sz w:val="18"/>
                <w:szCs w:val="18"/>
              </w:rPr>
            </w:pPr>
            <w:r>
              <w:rPr>
                <w:rFonts w:ascii="Arial" w:hAnsi="Arial" w:cs="Arial"/>
                <w:sz w:val="18"/>
                <w:szCs w:val="18"/>
              </w:rPr>
              <w:t xml:space="preserve">Phonics lessons and interventions took place right up until lockdown but as there was not a phonics test at the end of the year, there is no data to analyse. </w:t>
            </w:r>
          </w:p>
        </w:tc>
      </w:tr>
      <w:tr w:rsidR="00F03FE1" w:rsidRPr="00AF3E87" w14:paraId="0EA160F5" w14:textId="77777777" w:rsidTr="00A860B2">
        <w:trPr>
          <w:trHeight w:val="510"/>
        </w:trPr>
        <w:tc>
          <w:tcPr>
            <w:tcW w:w="3794" w:type="dxa"/>
          </w:tcPr>
          <w:p w14:paraId="3FA42810" w14:textId="24DAEFD1" w:rsidR="00F03FE1" w:rsidRPr="00AF3E87" w:rsidRDefault="00A860B2" w:rsidP="00311C89">
            <w:pPr>
              <w:rPr>
                <w:rFonts w:ascii="Arial" w:hAnsi="Arial" w:cs="Arial"/>
                <w:sz w:val="18"/>
                <w:szCs w:val="18"/>
              </w:rPr>
            </w:pPr>
            <w:r>
              <w:rPr>
                <w:rFonts w:ascii="Arial" w:hAnsi="Arial" w:cs="Arial"/>
                <w:color w:val="000000"/>
                <w:sz w:val="18"/>
                <w:szCs w:val="18"/>
              </w:rPr>
              <w:t>Reading comprehension Strategies</w:t>
            </w:r>
          </w:p>
        </w:tc>
        <w:tc>
          <w:tcPr>
            <w:tcW w:w="1701" w:type="dxa"/>
            <w:shd w:val="clear" w:color="auto" w:fill="FFC000"/>
          </w:tcPr>
          <w:p w14:paraId="17A1CF39" w14:textId="77777777" w:rsidR="00F03FE1" w:rsidRPr="00AF3E87" w:rsidRDefault="00F03FE1" w:rsidP="00311C89">
            <w:pPr>
              <w:rPr>
                <w:rFonts w:ascii="Arial" w:hAnsi="Arial" w:cs="Arial"/>
                <w:sz w:val="18"/>
                <w:szCs w:val="18"/>
              </w:rPr>
            </w:pPr>
          </w:p>
        </w:tc>
        <w:tc>
          <w:tcPr>
            <w:tcW w:w="8760" w:type="dxa"/>
          </w:tcPr>
          <w:p w14:paraId="35977647" w14:textId="18873AA6" w:rsidR="00F03FE1" w:rsidRPr="00AF3E87" w:rsidRDefault="00A860B2" w:rsidP="00311C89">
            <w:pPr>
              <w:rPr>
                <w:rFonts w:ascii="Arial" w:hAnsi="Arial" w:cs="Arial"/>
                <w:sz w:val="18"/>
                <w:szCs w:val="18"/>
              </w:rPr>
            </w:pPr>
            <w:r>
              <w:rPr>
                <w:rFonts w:ascii="Arial" w:hAnsi="Arial" w:cs="Arial"/>
                <w:sz w:val="18"/>
                <w:szCs w:val="18"/>
              </w:rPr>
              <w:t>As above but no EYFS, KS1 or KS2 data to analyse</w:t>
            </w:r>
          </w:p>
        </w:tc>
      </w:tr>
      <w:tr w:rsidR="00F03FE1" w:rsidRPr="00AF3E87" w14:paraId="49CA0727" w14:textId="77777777" w:rsidTr="00311C89">
        <w:trPr>
          <w:trHeight w:val="510"/>
        </w:trPr>
        <w:tc>
          <w:tcPr>
            <w:tcW w:w="3794" w:type="dxa"/>
          </w:tcPr>
          <w:p w14:paraId="60113E57" w14:textId="77777777" w:rsidR="00F03FE1" w:rsidRPr="00AF3E87" w:rsidRDefault="00F03FE1" w:rsidP="00311C89">
            <w:pPr>
              <w:rPr>
                <w:rFonts w:ascii="Arial" w:hAnsi="Arial" w:cs="Arial"/>
                <w:sz w:val="18"/>
                <w:szCs w:val="18"/>
              </w:rPr>
            </w:pPr>
            <w:r w:rsidRPr="00AF3E87">
              <w:rPr>
                <w:rFonts w:ascii="Arial" w:hAnsi="Arial" w:cs="Arial"/>
                <w:color w:val="000000"/>
                <w:sz w:val="18"/>
                <w:szCs w:val="18"/>
              </w:rPr>
              <w:t>Parental Engagement</w:t>
            </w:r>
          </w:p>
        </w:tc>
        <w:tc>
          <w:tcPr>
            <w:tcW w:w="1701" w:type="dxa"/>
            <w:shd w:val="clear" w:color="auto" w:fill="FFC000"/>
          </w:tcPr>
          <w:p w14:paraId="1091774F" w14:textId="77777777" w:rsidR="00F03FE1" w:rsidRPr="00AF3E87" w:rsidRDefault="00F03FE1" w:rsidP="00311C89">
            <w:pPr>
              <w:rPr>
                <w:rFonts w:ascii="Arial" w:hAnsi="Arial" w:cs="Arial"/>
                <w:sz w:val="18"/>
                <w:szCs w:val="18"/>
              </w:rPr>
            </w:pPr>
          </w:p>
        </w:tc>
        <w:tc>
          <w:tcPr>
            <w:tcW w:w="8760" w:type="dxa"/>
          </w:tcPr>
          <w:p w14:paraId="379AD429" w14:textId="2E405B3C" w:rsidR="00F03FE1" w:rsidRPr="00AF3E87" w:rsidRDefault="00A860B2" w:rsidP="00311C89">
            <w:pPr>
              <w:rPr>
                <w:rFonts w:ascii="Arial" w:hAnsi="Arial" w:cs="Arial"/>
                <w:sz w:val="18"/>
                <w:szCs w:val="18"/>
              </w:rPr>
            </w:pPr>
            <w:r>
              <w:rPr>
                <w:rFonts w:ascii="Arial" w:hAnsi="Arial" w:cs="Arial"/>
                <w:sz w:val="18"/>
                <w:szCs w:val="18"/>
              </w:rPr>
              <w:t>The focus for parental engagement strategies had to change in March. Every teacher contacted every parent every week over lockdown. Food and home essential deliveries were arranged by staff throughout lockdown and have continued into the new academic year</w:t>
            </w:r>
          </w:p>
        </w:tc>
      </w:tr>
      <w:tr w:rsidR="00F03FE1" w:rsidRPr="00AF3E87" w14:paraId="01EBD0F5" w14:textId="77777777" w:rsidTr="00D662E3">
        <w:trPr>
          <w:trHeight w:val="510"/>
        </w:trPr>
        <w:tc>
          <w:tcPr>
            <w:tcW w:w="3794" w:type="dxa"/>
          </w:tcPr>
          <w:p w14:paraId="66815056" w14:textId="77777777" w:rsidR="00F03FE1" w:rsidRPr="00AF3E87" w:rsidRDefault="00F03FE1" w:rsidP="00311C89">
            <w:pPr>
              <w:rPr>
                <w:rFonts w:ascii="Arial" w:hAnsi="Arial" w:cs="Arial"/>
                <w:sz w:val="18"/>
                <w:szCs w:val="18"/>
              </w:rPr>
            </w:pPr>
            <w:r w:rsidRPr="00AF3E87">
              <w:rPr>
                <w:rFonts w:ascii="Arial" w:hAnsi="Arial" w:cs="Arial"/>
                <w:color w:val="000000"/>
                <w:sz w:val="18"/>
                <w:szCs w:val="18"/>
              </w:rPr>
              <w:t>PP Attendance recording and analysis.</w:t>
            </w:r>
          </w:p>
        </w:tc>
        <w:tc>
          <w:tcPr>
            <w:tcW w:w="1701" w:type="dxa"/>
            <w:shd w:val="clear" w:color="auto" w:fill="FFC000"/>
          </w:tcPr>
          <w:p w14:paraId="09F3E609" w14:textId="77777777" w:rsidR="00F03FE1" w:rsidRPr="00AF3E87" w:rsidRDefault="00F03FE1" w:rsidP="00311C89">
            <w:pPr>
              <w:rPr>
                <w:rFonts w:ascii="Arial" w:hAnsi="Arial" w:cs="Arial"/>
                <w:sz w:val="18"/>
                <w:szCs w:val="18"/>
              </w:rPr>
            </w:pPr>
          </w:p>
        </w:tc>
        <w:tc>
          <w:tcPr>
            <w:tcW w:w="8760" w:type="dxa"/>
          </w:tcPr>
          <w:p w14:paraId="6CCCA53C" w14:textId="69AC7688" w:rsidR="00F03FE1" w:rsidRPr="00AF3E87" w:rsidRDefault="00A860B2" w:rsidP="00311C89">
            <w:pPr>
              <w:rPr>
                <w:rFonts w:ascii="Arial" w:hAnsi="Arial" w:cs="Arial"/>
                <w:sz w:val="18"/>
                <w:szCs w:val="18"/>
              </w:rPr>
            </w:pPr>
            <w:r w:rsidRPr="00CA1B9A">
              <w:rPr>
                <w:rFonts w:ascii="Arial" w:hAnsi="Arial" w:cs="Arial"/>
                <w:sz w:val="18"/>
                <w:szCs w:val="18"/>
              </w:rPr>
              <w:t>Unable to analyse attendance for the whole year 19/20</w:t>
            </w:r>
            <w:r w:rsidR="00354C62" w:rsidRPr="00CA1B9A">
              <w:rPr>
                <w:rFonts w:ascii="Arial" w:hAnsi="Arial" w:cs="Arial"/>
                <w:sz w:val="18"/>
                <w:szCs w:val="18"/>
              </w:rPr>
              <w:t>. Attendance up to F</w:t>
            </w:r>
            <w:r w:rsidR="00CA1B9A" w:rsidRPr="00CA1B9A">
              <w:rPr>
                <w:rFonts w:ascii="Arial" w:hAnsi="Arial" w:cs="Arial"/>
                <w:sz w:val="18"/>
                <w:szCs w:val="18"/>
              </w:rPr>
              <w:t xml:space="preserve">ebruary 20 for PP children </w:t>
            </w:r>
            <w:r w:rsidR="00CA1B9A">
              <w:rPr>
                <w:rFonts w:ascii="Arial" w:hAnsi="Arial" w:cs="Arial"/>
                <w:sz w:val="18"/>
                <w:szCs w:val="18"/>
              </w:rPr>
              <w:t>w</w:t>
            </w:r>
            <w:r w:rsidR="00CA1B9A" w:rsidRPr="00CA1B9A">
              <w:rPr>
                <w:rFonts w:ascii="Arial" w:hAnsi="Arial" w:cs="Arial"/>
                <w:sz w:val="18"/>
                <w:szCs w:val="18"/>
              </w:rPr>
              <w:t>as 93.5% which was 1.1% below the whole school average</w:t>
            </w:r>
            <w:r w:rsidR="00E9541A">
              <w:rPr>
                <w:rFonts w:ascii="Arial" w:hAnsi="Arial" w:cs="Arial"/>
                <w:sz w:val="18"/>
                <w:szCs w:val="18"/>
              </w:rPr>
              <w:t xml:space="preserve">. </w:t>
            </w:r>
            <w:bookmarkStart w:id="0" w:name="_GoBack"/>
            <w:bookmarkEnd w:id="0"/>
          </w:p>
        </w:tc>
      </w:tr>
      <w:tr w:rsidR="00F03FE1" w:rsidRPr="00AF3E87" w14:paraId="3DD015B2" w14:textId="77777777" w:rsidTr="00311C89">
        <w:trPr>
          <w:trHeight w:val="510"/>
        </w:trPr>
        <w:tc>
          <w:tcPr>
            <w:tcW w:w="3794" w:type="dxa"/>
          </w:tcPr>
          <w:p w14:paraId="4EBBF8AE" w14:textId="77777777" w:rsidR="00F03FE1" w:rsidRPr="00AF3E87" w:rsidRDefault="00F03FE1" w:rsidP="00F03FE1">
            <w:pPr>
              <w:pStyle w:val="NormalWeb"/>
              <w:rPr>
                <w:rFonts w:ascii="Arial" w:hAnsi="Arial" w:cs="Arial"/>
                <w:color w:val="000000"/>
                <w:sz w:val="18"/>
                <w:szCs w:val="18"/>
              </w:rPr>
            </w:pPr>
            <w:r w:rsidRPr="00AF3E87">
              <w:rPr>
                <w:rFonts w:ascii="Arial" w:hAnsi="Arial" w:cs="Arial"/>
                <w:color w:val="000000"/>
                <w:sz w:val="18"/>
                <w:szCs w:val="18"/>
              </w:rPr>
              <w:t>Secondary school links and experiences for Higher Ability Pupils.</w:t>
            </w:r>
          </w:p>
          <w:p w14:paraId="1C401577" w14:textId="77777777" w:rsidR="00F03FE1" w:rsidRPr="00AF3E87" w:rsidRDefault="00F03FE1" w:rsidP="00311C89">
            <w:pPr>
              <w:rPr>
                <w:rFonts w:ascii="Arial" w:hAnsi="Arial" w:cs="Arial"/>
                <w:sz w:val="18"/>
                <w:szCs w:val="18"/>
              </w:rPr>
            </w:pPr>
          </w:p>
        </w:tc>
        <w:tc>
          <w:tcPr>
            <w:tcW w:w="1701" w:type="dxa"/>
            <w:shd w:val="clear" w:color="auto" w:fill="FFC000"/>
          </w:tcPr>
          <w:p w14:paraId="61843013" w14:textId="77777777" w:rsidR="00F03FE1" w:rsidRPr="00AF3E87" w:rsidRDefault="00F03FE1" w:rsidP="00311C89">
            <w:pPr>
              <w:rPr>
                <w:rFonts w:ascii="Arial" w:hAnsi="Arial" w:cs="Arial"/>
                <w:sz w:val="18"/>
                <w:szCs w:val="18"/>
              </w:rPr>
            </w:pPr>
          </w:p>
        </w:tc>
        <w:tc>
          <w:tcPr>
            <w:tcW w:w="8760" w:type="dxa"/>
          </w:tcPr>
          <w:p w14:paraId="27352B6F" w14:textId="6E818307" w:rsidR="00F03FE1" w:rsidRPr="00AF3E87" w:rsidRDefault="00354C62" w:rsidP="00311C89">
            <w:pPr>
              <w:rPr>
                <w:rFonts w:ascii="Arial" w:hAnsi="Arial" w:cs="Arial"/>
                <w:sz w:val="18"/>
                <w:szCs w:val="18"/>
              </w:rPr>
            </w:pPr>
            <w:r>
              <w:rPr>
                <w:rFonts w:ascii="Arial" w:hAnsi="Arial" w:cs="Arial"/>
                <w:sz w:val="18"/>
                <w:szCs w:val="18"/>
              </w:rPr>
              <w:t>Year 6 attended sessions t DMU for Higher ability Maths- these were very successful up to lockdown</w:t>
            </w:r>
          </w:p>
        </w:tc>
      </w:tr>
      <w:tr w:rsidR="00F03FE1" w:rsidRPr="00AF3E87" w14:paraId="588AF80D" w14:textId="77777777" w:rsidTr="00311C89">
        <w:trPr>
          <w:trHeight w:val="510"/>
        </w:trPr>
        <w:tc>
          <w:tcPr>
            <w:tcW w:w="3794" w:type="dxa"/>
          </w:tcPr>
          <w:p w14:paraId="72DD155E" w14:textId="77777777" w:rsidR="00F03FE1" w:rsidRPr="00AF3E87" w:rsidRDefault="00F03FE1" w:rsidP="00F03FE1">
            <w:pPr>
              <w:pStyle w:val="NormalWeb"/>
              <w:rPr>
                <w:rFonts w:ascii="Arial" w:hAnsi="Arial" w:cs="Arial"/>
                <w:color w:val="000000"/>
                <w:sz w:val="18"/>
                <w:szCs w:val="18"/>
              </w:rPr>
            </w:pPr>
            <w:r w:rsidRPr="00AF3E87">
              <w:rPr>
                <w:rFonts w:ascii="Arial" w:hAnsi="Arial" w:cs="Arial"/>
                <w:color w:val="000000"/>
                <w:sz w:val="18"/>
                <w:szCs w:val="18"/>
              </w:rPr>
              <w:t>Achievement for All</w:t>
            </w:r>
          </w:p>
        </w:tc>
        <w:tc>
          <w:tcPr>
            <w:tcW w:w="1701" w:type="dxa"/>
            <w:shd w:val="clear" w:color="auto" w:fill="FFC000"/>
          </w:tcPr>
          <w:p w14:paraId="2689B0D5" w14:textId="77777777" w:rsidR="00F03FE1" w:rsidRPr="00AF3E87" w:rsidRDefault="00F03FE1" w:rsidP="00311C89">
            <w:pPr>
              <w:rPr>
                <w:rFonts w:ascii="Arial" w:hAnsi="Arial" w:cs="Arial"/>
                <w:sz w:val="18"/>
                <w:szCs w:val="18"/>
              </w:rPr>
            </w:pPr>
          </w:p>
        </w:tc>
        <w:tc>
          <w:tcPr>
            <w:tcW w:w="8760" w:type="dxa"/>
          </w:tcPr>
          <w:p w14:paraId="0B51B49F" w14:textId="03141D7A" w:rsidR="00F03FE1" w:rsidRPr="00AF3E87" w:rsidRDefault="00354C62" w:rsidP="00311C89">
            <w:pPr>
              <w:rPr>
                <w:rFonts w:ascii="Arial" w:hAnsi="Arial" w:cs="Arial"/>
                <w:sz w:val="18"/>
                <w:szCs w:val="18"/>
              </w:rPr>
            </w:pPr>
            <w:r>
              <w:rPr>
                <w:rFonts w:ascii="Arial" w:hAnsi="Arial" w:cs="Arial"/>
                <w:sz w:val="18"/>
                <w:szCs w:val="18"/>
              </w:rPr>
              <w:t>EYFS teachers identified a number of families to work with. This continued until Lockdown</w:t>
            </w:r>
          </w:p>
        </w:tc>
      </w:tr>
      <w:tr w:rsidR="00F03FE1" w:rsidRPr="00AF3E87" w14:paraId="177D397B" w14:textId="77777777" w:rsidTr="00354C62">
        <w:trPr>
          <w:trHeight w:val="510"/>
        </w:trPr>
        <w:tc>
          <w:tcPr>
            <w:tcW w:w="3794" w:type="dxa"/>
          </w:tcPr>
          <w:p w14:paraId="665ADEB7" w14:textId="77777777" w:rsidR="00F03FE1" w:rsidRPr="00AF3E87" w:rsidRDefault="00F03FE1" w:rsidP="00F03FE1">
            <w:pPr>
              <w:pStyle w:val="NormalWeb"/>
              <w:rPr>
                <w:rFonts w:ascii="Arial" w:hAnsi="Arial" w:cs="Arial"/>
                <w:color w:val="000000"/>
                <w:sz w:val="18"/>
                <w:szCs w:val="18"/>
              </w:rPr>
            </w:pPr>
            <w:r w:rsidRPr="00AF3E87">
              <w:rPr>
                <w:rFonts w:ascii="Arial" w:hAnsi="Arial" w:cs="Arial"/>
                <w:color w:val="000000"/>
                <w:sz w:val="18"/>
                <w:szCs w:val="18"/>
              </w:rPr>
              <w:t xml:space="preserve">To ensure the health and well-being of families by providing the opportunity to receive timely support for </w:t>
            </w:r>
            <w:r w:rsidR="00AF3E87" w:rsidRPr="00AF3E87">
              <w:rPr>
                <w:rFonts w:ascii="Arial" w:hAnsi="Arial" w:cs="Arial"/>
                <w:color w:val="000000"/>
                <w:sz w:val="18"/>
                <w:szCs w:val="18"/>
              </w:rPr>
              <w:t>social, emotional</w:t>
            </w:r>
            <w:r w:rsidRPr="00AF3E87">
              <w:rPr>
                <w:rFonts w:ascii="Arial" w:hAnsi="Arial" w:cs="Arial"/>
                <w:color w:val="000000"/>
                <w:sz w:val="18"/>
                <w:szCs w:val="18"/>
              </w:rPr>
              <w:t>, medical and financial needs.</w:t>
            </w:r>
          </w:p>
          <w:p w14:paraId="471F0412" w14:textId="77777777" w:rsidR="00F03FE1" w:rsidRPr="00AF3E87" w:rsidRDefault="00F03FE1" w:rsidP="00F03FE1">
            <w:pPr>
              <w:pStyle w:val="NormalWeb"/>
              <w:rPr>
                <w:rFonts w:ascii="Arial" w:hAnsi="Arial" w:cs="Arial"/>
                <w:color w:val="000000"/>
                <w:sz w:val="18"/>
                <w:szCs w:val="18"/>
              </w:rPr>
            </w:pPr>
          </w:p>
        </w:tc>
        <w:tc>
          <w:tcPr>
            <w:tcW w:w="1701" w:type="dxa"/>
            <w:shd w:val="clear" w:color="auto" w:fill="00B050"/>
          </w:tcPr>
          <w:p w14:paraId="0BEC0E78" w14:textId="77777777" w:rsidR="00F03FE1" w:rsidRPr="00AF3E87" w:rsidRDefault="00F03FE1" w:rsidP="00311C89">
            <w:pPr>
              <w:rPr>
                <w:rFonts w:ascii="Arial" w:hAnsi="Arial" w:cs="Arial"/>
                <w:sz w:val="18"/>
                <w:szCs w:val="18"/>
              </w:rPr>
            </w:pPr>
          </w:p>
        </w:tc>
        <w:tc>
          <w:tcPr>
            <w:tcW w:w="8760" w:type="dxa"/>
          </w:tcPr>
          <w:p w14:paraId="5ECF1D4D" w14:textId="0E1F94F8" w:rsidR="00354C62" w:rsidRDefault="00354C62" w:rsidP="00311C89">
            <w:pPr>
              <w:rPr>
                <w:rFonts w:ascii="Arial" w:hAnsi="Arial" w:cs="Arial"/>
                <w:sz w:val="18"/>
                <w:szCs w:val="18"/>
              </w:rPr>
            </w:pPr>
            <w:r>
              <w:rPr>
                <w:rFonts w:ascii="Arial" w:hAnsi="Arial" w:cs="Arial"/>
                <w:sz w:val="18"/>
                <w:szCs w:val="18"/>
              </w:rPr>
              <w:t>See Parental Engagement</w:t>
            </w:r>
          </w:p>
          <w:p w14:paraId="79F3C298" w14:textId="1B21127E" w:rsidR="00F03FE1" w:rsidRPr="00AF3E87" w:rsidRDefault="00F03FE1" w:rsidP="00311C89">
            <w:pPr>
              <w:rPr>
                <w:rFonts w:ascii="Arial" w:hAnsi="Arial" w:cs="Arial"/>
                <w:sz w:val="18"/>
                <w:szCs w:val="18"/>
              </w:rPr>
            </w:pPr>
          </w:p>
        </w:tc>
      </w:tr>
      <w:tr w:rsidR="00F03FE1" w:rsidRPr="00AF3E87" w14:paraId="080E1048" w14:textId="77777777" w:rsidTr="00311C89">
        <w:trPr>
          <w:trHeight w:val="510"/>
        </w:trPr>
        <w:tc>
          <w:tcPr>
            <w:tcW w:w="3794" w:type="dxa"/>
          </w:tcPr>
          <w:p w14:paraId="3A12EBB1" w14:textId="77777777" w:rsidR="00AF3E87" w:rsidRPr="00AF3E87" w:rsidRDefault="00AF3E87" w:rsidP="00AF3E87">
            <w:pPr>
              <w:pStyle w:val="NormalWeb"/>
              <w:rPr>
                <w:rFonts w:ascii="Arial" w:hAnsi="Arial" w:cs="Arial"/>
                <w:color w:val="000000"/>
                <w:sz w:val="18"/>
                <w:szCs w:val="18"/>
              </w:rPr>
            </w:pPr>
            <w:r w:rsidRPr="00AF3E87">
              <w:rPr>
                <w:rFonts w:ascii="Arial" w:hAnsi="Arial" w:cs="Arial"/>
                <w:color w:val="000000"/>
                <w:sz w:val="18"/>
                <w:szCs w:val="18"/>
              </w:rPr>
              <w:lastRenderedPageBreak/>
              <w:t>To ensure pupils dietary needs are met daily and develop their understanding of healthy eating.</w:t>
            </w:r>
          </w:p>
          <w:p w14:paraId="02E8AE23" w14:textId="77777777" w:rsidR="00F03FE1" w:rsidRPr="00AF3E87" w:rsidRDefault="00F03FE1" w:rsidP="00F03FE1">
            <w:pPr>
              <w:pStyle w:val="NormalWeb"/>
              <w:rPr>
                <w:rFonts w:ascii="Arial" w:hAnsi="Arial" w:cs="Arial"/>
                <w:color w:val="000000"/>
                <w:sz w:val="18"/>
                <w:szCs w:val="18"/>
              </w:rPr>
            </w:pPr>
          </w:p>
        </w:tc>
        <w:tc>
          <w:tcPr>
            <w:tcW w:w="1701" w:type="dxa"/>
            <w:shd w:val="clear" w:color="auto" w:fill="FFC000"/>
          </w:tcPr>
          <w:p w14:paraId="336D171C" w14:textId="77777777" w:rsidR="00F03FE1" w:rsidRPr="00AF3E87" w:rsidRDefault="00F03FE1" w:rsidP="00311C89">
            <w:pPr>
              <w:rPr>
                <w:rFonts w:ascii="Arial" w:hAnsi="Arial" w:cs="Arial"/>
                <w:sz w:val="18"/>
                <w:szCs w:val="18"/>
              </w:rPr>
            </w:pPr>
          </w:p>
        </w:tc>
        <w:tc>
          <w:tcPr>
            <w:tcW w:w="8760" w:type="dxa"/>
          </w:tcPr>
          <w:p w14:paraId="7B1C4EF5" w14:textId="333469A4" w:rsidR="00F03FE1" w:rsidRPr="00AF3E87" w:rsidRDefault="00354C62" w:rsidP="00311C89">
            <w:pPr>
              <w:rPr>
                <w:rFonts w:ascii="Arial" w:hAnsi="Arial" w:cs="Arial"/>
                <w:sz w:val="18"/>
                <w:szCs w:val="18"/>
              </w:rPr>
            </w:pPr>
            <w:r>
              <w:rPr>
                <w:rFonts w:ascii="Arial" w:hAnsi="Arial" w:cs="Arial"/>
                <w:sz w:val="18"/>
                <w:szCs w:val="18"/>
              </w:rPr>
              <w:t>See Parental Engagement</w:t>
            </w:r>
          </w:p>
        </w:tc>
      </w:tr>
      <w:tr w:rsidR="00AF3E87" w:rsidRPr="00AF3E87" w14:paraId="2B77D23D" w14:textId="77777777" w:rsidTr="00354C62">
        <w:trPr>
          <w:trHeight w:val="510"/>
        </w:trPr>
        <w:tc>
          <w:tcPr>
            <w:tcW w:w="3794" w:type="dxa"/>
          </w:tcPr>
          <w:p w14:paraId="1E9356A0" w14:textId="77777777" w:rsidR="00AF3E87" w:rsidRPr="00AF3E87" w:rsidRDefault="00AF3E87" w:rsidP="00AF3E87">
            <w:pPr>
              <w:pStyle w:val="NormalWeb"/>
              <w:rPr>
                <w:rFonts w:ascii="Arial" w:hAnsi="Arial" w:cs="Arial"/>
                <w:color w:val="000000"/>
                <w:sz w:val="18"/>
                <w:szCs w:val="18"/>
              </w:rPr>
            </w:pPr>
            <w:r w:rsidRPr="00AF3E87">
              <w:rPr>
                <w:rFonts w:ascii="Arial" w:hAnsi="Arial" w:cs="Arial"/>
                <w:color w:val="000000"/>
                <w:sz w:val="18"/>
                <w:szCs w:val="18"/>
              </w:rPr>
              <w:t>To ensure all pupils are adequately clothed and have access to educational resources.</w:t>
            </w:r>
          </w:p>
          <w:p w14:paraId="156F0202" w14:textId="77777777" w:rsidR="00AF3E87" w:rsidRPr="00AF3E87" w:rsidRDefault="00AF3E87" w:rsidP="00AF3E87">
            <w:pPr>
              <w:pStyle w:val="NormalWeb"/>
              <w:rPr>
                <w:rFonts w:ascii="Arial" w:hAnsi="Arial" w:cs="Arial"/>
                <w:color w:val="000000"/>
                <w:sz w:val="18"/>
                <w:szCs w:val="18"/>
              </w:rPr>
            </w:pPr>
          </w:p>
        </w:tc>
        <w:tc>
          <w:tcPr>
            <w:tcW w:w="1701" w:type="dxa"/>
            <w:shd w:val="clear" w:color="auto" w:fill="00B050"/>
          </w:tcPr>
          <w:p w14:paraId="5EACBDF2" w14:textId="77777777" w:rsidR="00AF3E87" w:rsidRPr="00AF3E87" w:rsidRDefault="00AF3E87" w:rsidP="00311C89">
            <w:pPr>
              <w:rPr>
                <w:rFonts w:ascii="Arial" w:hAnsi="Arial" w:cs="Arial"/>
                <w:sz w:val="18"/>
                <w:szCs w:val="18"/>
              </w:rPr>
            </w:pPr>
          </w:p>
        </w:tc>
        <w:tc>
          <w:tcPr>
            <w:tcW w:w="8760" w:type="dxa"/>
          </w:tcPr>
          <w:p w14:paraId="23FFE819" w14:textId="311251BB" w:rsidR="00AF3E87" w:rsidRPr="00AF3E87" w:rsidRDefault="00354C62" w:rsidP="00311C89">
            <w:pPr>
              <w:rPr>
                <w:rFonts w:ascii="Arial" w:hAnsi="Arial" w:cs="Arial"/>
                <w:sz w:val="18"/>
                <w:szCs w:val="18"/>
              </w:rPr>
            </w:pPr>
            <w:r>
              <w:rPr>
                <w:rFonts w:ascii="Arial" w:hAnsi="Arial" w:cs="Arial"/>
                <w:sz w:val="18"/>
                <w:szCs w:val="18"/>
              </w:rPr>
              <w:t xml:space="preserve">Uniform packs were distributed in September 19. Learning packs for all children were sent home in March. 3 families received a laptop from the Government scheme in June. </w:t>
            </w:r>
          </w:p>
        </w:tc>
      </w:tr>
    </w:tbl>
    <w:p w14:paraId="2EC928C1" w14:textId="77777777" w:rsidR="00836B02" w:rsidRPr="00AF3E87" w:rsidRDefault="00E9541A">
      <w:pPr>
        <w:rPr>
          <w:rFonts w:ascii="Arial" w:hAnsi="Arial" w:cs="Arial"/>
          <w:sz w:val="18"/>
          <w:szCs w:val="18"/>
        </w:rPr>
      </w:pPr>
    </w:p>
    <w:sectPr w:rsidR="00836B02" w:rsidRPr="00AF3E87" w:rsidSect="00F03FE1">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3FE1"/>
    <w:rsid w:val="00354C62"/>
    <w:rsid w:val="004E2D01"/>
    <w:rsid w:val="00670F27"/>
    <w:rsid w:val="0069214A"/>
    <w:rsid w:val="007B7C51"/>
    <w:rsid w:val="00A860B2"/>
    <w:rsid w:val="00AF3E87"/>
    <w:rsid w:val="00CA1B9A"/>
    <w:rsid w:val="00D662E3"/>
    <w:rsid w:val="00E9541A"/>
    <w:rsid w:val="00F03F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B0A3D7"/>
  <w15:chartTrackingRefBased/>
  <w15:docId w15:val="{330FB286-BBFF-4E2A-87EE-B5558E1304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3FE1"/>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59"/>
    <w:rsid w:val="00F03F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F03F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F03FE1"/>
    <w:pPr>
      <w:spacing w:before="100" w:beforeAutospacing="1" w:after="100" w:afterAutospacing="1"/>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70089">
      <w:bodyDiv w:val="1"/>
      <w:marLeft w:val="0"/>
      <w:marRight w:val="0"/>
      <w:marTop w:val="0"/>
      <w:marBottom w:val="0"/>
      <w:divBdr>
        <w:top w:val="none" w:sz="0" w:space="0" w:color="auto"/>
        <w:left w:val="none" w:sz="0" w:space="0" w:color="auto"/>
        <w:bottom w:val="none" w:sz="0" w:space="0" w:color="auto"/>
        <w:right w:val="none" w:sz="0" w:space="0" w:color="auto"/>
      </w:divBdr>
    </w:div>
    <w:div w:id="143476900">
      <w:bodyDiv w:val="1"/>
      <w:marLeft w:val="0"/>
      <w:marRight w:val="0"/>
      <w:marTop w:val="0"/>
      <w:marBottom w:val="0"/>
      <w:divBdr>
        <w:top w:val="none" w:sz="0" w:space="0" w:color="auto"/>
        <w:left w:val="none" w:sz="0" w:space="0" w:color="auto"/>
        <w:bottom w:val="none" w:sz="0" w:space="0" w:color="auto"/>
        <w:right w:val="none" w:sz="0" w:space="0" w:color="auto"/>
      </w:divBdr>
    </w:div>
    <w:div w:id="446894918">
      <w:bodyDiv w:val="1"/>
      <w:marLeft w:val="0"/>
      <w:marRight w:val="0"/>
      <w:marTop w:val="0"/>
      <w:marBottom w:val="0"/>
      <w:divBdr>
        <w:top w:val="none" w:sz="0" w:space="0" w:color="auto"/>
        <w:left w:val="none" w:sz="0" w:space="0" w:color="auto"/>
        <w:bottom w:val="none" w:sz="0" w:space="0" w:color="auto"/>
        <w:right w:val="none" w:sz="0" w:space="0" w:color="auto"/>
      </w:divBdr>
    </w:div>
    <w:div w:id="593245091">
      <w:bodyDiv w:val="1"/>
      <w:marLeft w:val="0"/>
      <w:marRight w:val="0"/>
      <w:marTop w:val="0"/>
      <w:marBottom w:val="0"/>
      <w:divBdr>
        <w:top w:val="none" w:sz="0" w:space="0" w:color="auto"/>
        <w:left w:val="none" w:sz="0" w:space="0" w:color="auto"/>
        <w:bottom w:val="none" w:sz="0" w:space="0" w:color="auto"/>
        <w:right w:val="none" w:sz="0" w:space="0" w:color="auto"/>
      </w:divBdr>
    </w:div>
    <w:div w:id="2049835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440E69A0525304B9F522F294F81C7B0" ma:contentTypeVersion="13" ma:contentTypeDescription="Create a new document." ma:contentTypeScope="" ma:versionID="ce350fde97dd0347d86fec0d8fd49f1c">
  <xsd:schema xmlns:xsd="http://www.w3.org/2001/XMLSchema" xmlns:xs="http://www.w3.org/2001/XMLSchema" xmlns:p="http://schemas.microsoft.com/office/2006/metadata/properties" xmlns:ns3="c200d047-ae93-491d-b8cd-fd146a5f724f" xmlns:ns4="adf2c5bb-bd65-47a4-89da-1cc569a15eee" targetNamespace="http://schemas.microsoft.com/office/2006/metadata/properties" ma:root="true" ma:fieldsID="8fd20e4027705e45806bf0f6bc8b9743" ns3:_="" ns4:_="">
    <xsd:import namespace="c200d047-ae93-491d-b8cd-fd146a5f724f"/>
    <xsd:import namespace="adf2c5bb-bd65-47a4-89da-1cc569a15ee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00d047-ae93-491d-b8cd-fd146a5f724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f2c5bb-bd65-47a4-89da-1cc569a15eee"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D72BDA3-A930-4878-98F3-161CC23FE8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00d047-ae93-491d-b8cd-fd146a5f724f"/>
    <ds:schemaRef ds:uri="adf2c5bb-bd65-47a4-89da-1cc569a15e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167BAC3-2F5B-417A-93BC-F742EB629E38}">
  <ds:schemaRefs>
    <ds:schemaRef ds:uri="http://schemas.microsoft.com/office/infopath/2007/PartnerControls"/>
    <ds:schemaRef ds:uri="http://www.w3.org/XML/1998/namespace"/>
    <ds:schemaRef ds:uri="http://purl.org/dc/elements/1.1/"/>
    <ds:schemaRef ds:uri="http://schemas.microsoft.com/office/2006/documentManagement/types"/>
    <ds:schemaRef ds:uri="adf2c5bb-bd65-47a4-89da-1cc569a15eee"/>
    <ds:schemaRef ds:uri="http://schemas.openxmlformats.org/package/2006/metadata/core-properties"/>
    <ds:schemaRef ds:uri="http://purl.org/dc/terms/"/>
    <ds:schemaRef ds:uri="c200d047-ae93-491d-b8cd-fd146a5f724f"/>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47BAF95B-F2F5-4145-AB2E-0660E073681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2</Pages>
  <Words>349</Words>
  <Characters>1993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Hayles</dc:creator>
  <cp:keywords/>
  <dc:description/>
  <cp:lastModifiedBy>Catherine Hayles</cp:lastModifiedBy>
  <cp:revision>2</cp:revision>
  <dcterms:created xsi:type="dcterms:W3CDTF">2020-11-23T14:27:00Z</dcterms:created>
  <dcterms:modified xsi:type="dcterms:W3CDTF">2020-11-24T14:23:00Z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0x0101007440E69A0525304B9F522F294F81C7B0</vt:lpwstr>
  </property>
</Properties>
</file>