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12DD8" w14:textId="77777777" w:rsidR="009F7648" w:rsidRDefault="009F7648">
      <w:pPr>
        <w:rPr>
          <w:rFonts w:ascii="Arial" w:hAnsi="Arial" w:cs="Arial"/>
          <w:b/>
          <w:sz w:val="36"/>
          <w:szCs w:val="36"/>
        </w:rPr>
      </w:pPr>
      <w:r>
        <w:rPr>
          <w:noProof/>
          <w:lang w:eastAsia="en-GB"/>
        </w:rPr>
        <w:drawing>
          <wp:anchor distT="0" distB="0" distL="114300" distR="114300" simplePos="0" relativeHeight="251658240" behindDoc="0" locked="0" layoutInCell="1" allowOverlap="1" wp14:anchorId="6929DCCB" wp14:editId="3A462BA7">
            <wp:simplePos x="0" y="0"/>
            <wp:positionH relativeFrom="column">
              <wp:posOffset>-503652</wp:posOffset>
            </wp:positionH>
            <wp:positionV relativeFrom="paragraph">
              <wp:posOffset>-697090</wp:posOffset>
            </wp:positionV>
            <wp:extent cx="774915" cy="906651"/>
            <wp:effectExtent l="0" t="0" r="6350" b="8255"/>
            <wp:wrapNone/>
            <wp:docPr id="1" name="Picture 1" descr="C:\Users\Kate Hayles\Desktop\Logo.png"/>
            <wp:cNvGraphicFramePr/>
            <a:graphic xmlns:a="http://schemas.openxmlformats.org/drawingml/2006/main">
              <a:graphicData uri="http://schemas.openxmlformats.org/drawingml/2006/picture">
                <pic:pic xmlns:pic="http://schemas.openxmlformats.org/drawingml/2006/picture">
                  <pic:nvPicPr>
                    <pic:cNvPr id="1" name="Picture 1" descr="C:\Users\Kate Hayles\Desktop\Logo.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915" cy="9066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C6B31" w14:textId="27C6C275" w:rsidR="00521412" w:rsidRPr="008D45B2" w:rsidRDefault="00B95DF4">
      <w:pPr>
        <w:rPr>
          <w:rFonts w:ascii="Arial" w:hAnsi="Arial" w:cs="Arial"/>
          <w:b/>
          <w:sz w:val="36"/>
          <w:szCs w:val="36"/>
        </w:rPr>
      </w:pPr>
      <w:r>
        <w:rPr>
          <w:rFonts w:ascii="Arial" w:hAnsi="Arial" w:cs="Arial"/>
          <w:b/>
          <w:sz w:val="36"/>
          <w:szCs w:val="36"/>
        </w:rPr>
        <w:t xml:space="preserve">Year </w:t>
      </w:r>
      <w:r w:rsidR="00396A59">
        <w:rPr>
          <w:rFonts w:ascii="Arial" w:hAnsi="Arial" w:cs="Arial"/>
          <w:b/>
          <w:sz w:val="36"/>
          <w:szCs w:val="36"/>
        </w:rPr>
        <w:t>3</w:t>
      </w:r>
      <w:r w:rsidR="000C14BE">
        <w:rPr>
          <w:rFonts w:ascii="Arial" w:hAnsi="Arial" w:cs="Arial"/>
          <w:b/>
          <w:sz w:val="36"/>
          <w:szCs w:val="36"/>
        </w:rPr>
        <w:t xml:space="preserve"> English</w:t>
      </w:r>
      <w:r w:rsidR="00197EF7">
        <w:rPr>
          <w:rFonts w:ascii="Arial" w:hAnsi="Arial" w:cs="Arial"/>
          <w:b/>
          <w:sz w:val="36"/>
          <w:szCs w:val="36"/>
        </w:rPr>
        <w:t xml:space="preserve"> scheme of Learning</w:t>
      </w:r>
      <w:r w:rsidR="00B6045B">
        <w:rPr>
          <w:rFonts w:ascii="Arial" w:hAnsi="Arial" w:cs="Arial"/>
          <w:b/>
          <w:sz w:val="36"/>
          <w:szCs w:val="36"/>
        </w:rPr>
        <w:t xml:space="preserve">  </w:t>
      </w:r>
      <w:r w:rsidR="00197EF7">
        <w:rPr>
          <w:rFonts w:ascii="Arial" w:hAnsi="Arial" w:cs="Arial"/>
          <w:b/>
          <w:sz w:val="36"/>
          <w:szCs w:val="36"/>
        </w:rPr>
        <w:t>- Advent Term</w:t>
      </w:r>
      <w:r w:rsidR="00B6045B">
        <w:rPr>
          <w:rFonts w:ascii="Arial" w:hAnsi="Arial" w:cs="Arial"/>
          <w:b/>
          <w:sz w:val="36"/>
          <w:szCs w:val="36"/>
        </w:rPr>
        <w:t xml:space="preserve">   </w:t>
      </w:r>
      <w:r w:rsidR="00521412">
        <w:rPr>
          <w:rFonts w:ascii="Arial" w:hAnsi="Arial" w:cs="Arial"/>
          <w:b/>
          <w:sz w:val="36"/>
          <w:szCs w:val="36"/>
        </w:rPr>
        <w:t>202</w:t>
      </w:r>
      <w:r w:rsidR="00D539BD">
        <w:rPr>
          <w:rFonts w:ascii="Arial" w:hAnsi="Arial" w:cs="Arial"/>
          <w:b/>
          <w:sz w:val="36"/>
          <w:szCs w:val="36"/>
        </w:rPr>
        <w:t>2</w:t>
      </w:r>
      <w:r w:rsidR="00521412">
        <w:rPr>
          <w:rFonts w:ascii="Arial" w:hAnsi="Arial" w:cs="Arial"/>
          <w:b/>
          <w:sz w:val="36"/>
          <w:szCs w:val="36"/>
        </w:rPr>
        <w:t>-202</w:t>
      </w:r>
      <w:r w:rsidR="00D539BD">
        <w:rPr>
          <w:rFonts w:ascii="Arial" w:hAnsi="Arial" w:cs="Arial"/>
          <w:b/>
          <w:sz w:val="36"/>
          <w:szCs w:val="36"/>
        </w:rPr>
        <w:t>3</w:t>
      </w:r>
    </w:p>
    <w:tbl>
      <w:tblPr>
        <w:tblStyle w:val="TableGrid"/>
        <w:tblW w:w="0" w:type="auto"/>
        <w:tblLook w:val="04A0" w:firstRow="1" w:lastRow="0" w:firstColumn="1" w:lastColumn="0" w:noHBand="0" w:noVBand="1"/>
      </w:tblPr>
      <w:tblGrid>
        <w:gridCol w:w="1673"/>
        <w:gridCol w:w="23"/>
        <w:gridCol w:w="1800"/>
        <w:gridCol w:w="2169"/>
        <w:gridCol w:w="1926"/>
        <w:gridCol w:w="1785"/>
        <w:gridCol w:w="1534"/>
        <w:gridCol w:w="1189"/>
        <w:gridCol w:w="1849"/>
      </w:tblGrid>
      <w:tr w:rsidR="00FD2F8E" w:rsidRPr="008D45B2" w14:paraId="7483C2E0" w14:textId="33F55CF0" w:rsidTr="00D87ABF">
        <w:tc>
          <w:tcPr>
            <w:tcW w:w="1673" w:type="dxa"/>
            <w:shd w:val="clear" w:color="auto" w:fill="FFD966" w:themeFill="accent4" w:themeFillTint="99"/>
          </w:tcPr>
          <w:p w14:paraId="6C373B34" w14:textId="77777777" w:rsidR="00072FFD" w:rsidRPr="006A6C8A" w:rsidRDefault="00072FFD" w:rsidP="009F7648">
            <w:pPr>
              <w:jc w:val="center"/>
              <w:rPr>
                <w:rFonts w:ascii="Arial" w:hAnsi="Arial" w:cs="Arial"/>
                <w:b/>
                <w:sz w:val="24"/>
                <w:szCs w:val="24"/>
              </w:rPr>
            </w:pPr>
            <w:r w:rsidRPr="006A6C8A">
              <w:rPr>
                <w:rFonts w:ascii="Arial" w:hAnsi="Arial" w:cs="Arial"/>
                <w:b/>
                <w:sz w:val="24"/>
                <w:szCs w:val="24"/>
              </w:rPr>
              <w:t>Week 1</w:t>
            </w:r>
          </w:p>
        </w:tc>
        <w:tc>
          <w:tcPr>
            <w:tcW w:w="1823" w:type="dxa"/>
            <w:gridSpan w:val="2"/>
            <w:shd w:val="clear" w:color="auto" w:fill="FFD966" w:themeFill="accent4" w:themeFillTint="99"/>
          </w:tcPr>
          <w:p w14:paraId="1DE730CE" w14:textId="4C7D0281" w:rsidR="00072FFD" w:rsidRPr="006A6C8A" w:rsidRDefault="00072FFD" w:rsidP="009F7648">
            <w:pPr>
              <w:jc w:val="center"/>
              <w:rPr>
                <w:rFonts w:ascii="Arial" w:hAnsi="Arial" w:cs="Arial"/>
                <w:b/>
                <w:sz w:val="24"/>
                <w:szCs w:val="24"/>
              </w:rPr>
            </w:pPr>
            <w:r w:rsidRPr="006A6C8A">
              <w:rPr>
                <w:rFonts w:ascii="Arial" w:hAnsi="Arial" w:cs="Arial"/>
                <w:b/>
                <w:sz w:val="24"/>
                <w:szCs w:val="24"/>
              </w:rPr>
              <w:t>Week 2</w:t>
            </w:r>
          </w:p>
        </w:tc>
        <w:tc>
          <w:tcPr>
            <w:tcW w:w="2169" w:type="dxa"/>
            <w:shd w:val="clear" w:color="auto" w:fill="FFD966" w:themeFill="accent4" w:themeFillTint="99"/>
          </w:tcPr>
          <w:p w14:paraId="6C147725" w14:textId="120E016C" w:rsidR="00072FFD" w:rsidRPr="006A6C8A" w:rsidRDefault="00072FFD" w:rsidP="009F7648">
            <w:pPr>
              <w:jc w:val="center"/>
              <w:rPr>
                <w:rFonts w:ascii="Arial" w:hAnsi="Arial" w:cs="Arial"/>
                <w:b/>
                <w:sz w:val="24"/>
                <w:szCs w:val="24"/>
              </w:rPr>
            </w:pPr>
            <w:r w:rsidRPr="006A6C8A">
              <w:rPr>
                <w:rFonts w:ascii="Arial" w:hAnsi="Arial" w:cs="Arial"/>
                <w:b/>
                <w:sz w:val="24"/>
                <w:szCs w:val="24"/>
              </w:rPr>
              <w:t>Week 3</w:t>
            </w:r>
          </w:p>
        </w:tc>
        <w:tc>
          <w:tcPr>
            <w:tcW w:w="1926" w:type="dxa"/>
            <w:shd w:val="clear" w:color="auto" w:fill="FFD966" w:themeFill="accent4" w:themeFillTint="99"/>
          </w:tcPr>
          <w:p w14:paraId="682BAED0" w14:textId="1F0AD119" w:rsidR="00072FFD" w:rsidRPr="006A6C8A" w:rsidRDefault="00072FFD" w:rsidP="009F7648">
            <w:pPr>
              <w:jc w:val="center"/>
              <w:rPr>
                <w:rFonts w:ascii="Arial" w:hAnsi="Arial" w:cs="Arial"/>
                <w:b/>
                <w:sz w:val="24"/>
                <w:szCs w:val="24"/>
              </w:rPr>
            </w:pPr>
            <w:r w:rsidRPr="006A6C8A">
              <w:rPr>
                <w:rFonts w:ascii="Arial" w:hAnsi="Arial" w:cs="Arial"/>
                <w:b/>
                <w:sz w:val="24"/>
                <w:szCs w:val="24"/>
              </w:rPr>
              <w:t>Week 4</w:t>
            </w:r>
          </w:p>
        </w:tc>
        <w:tc>
          <w:tcPr>
            <w:tcW w:w="1785" w:type="dxa"/>
            <w:shd w:val="clear" w:color="auto" w:fill="FFD966" w:themeFill="accent4" w:themeFillTint="99"/>
          </w:tcPr>
          <w:p w14:paraId="6EDE62D0" w14:textId="25AD2010" w:rsidR="00072FFD" w:rsidRPr="006A6C8A" w:rsidRDefault="00072FFD" w:rsidP="009F7648">
            <w:pPr>
              <w:jc w:val="center"/>
              <w:rPr>
                <w:rFonts w:ascii="Arial" w:hAnsi="Arial" w:cs="Arial"/>
                <w:b/>
                <w:sz w:val="24"/>
                <w:szCs w:val="24"/>
              </w:rPr>
            </w:pPr>
            <w:r w:rsidRPr="006A6C8A">
              <w:rPr>
                <w:rFonts w:ascii="Arial" w:hAnsi="Arial" w:cs="Arial"/>
                <w:b/>
                <w:sz w:val="24"/>
                <w:szCs w:val="24"/>
              </w:rPr>
              <w:t>Week 5</w:t>
            </w:r>
          </w:p>
        </w:tc>
        <w:tc>
          <w:tcPr>
            <w:tcW w:w="1534" w:type="dxa"/>
            <w:shd w:val="clear" w:color="auto" w:fill="FFD966" w:themeFill="accent4" w:themeFillTint="99"/>
          </w:tcPr>
          <w:p w14:paraId="6481AC10" w14:textId="32C12FD2" w:rsidR="00072FFD" w:rsidRPr="006A6C8A" w:rsidRDefault="00072FFD" w:rsidP="009F7648">
            <w:pPr>
              <w:jc w:val="center"/>
              <w:rPr>
                <w:rFonts w:ascii="Arial" w:hAnsi="Arial" w:cs="Arial"/>
                <w:b/>
                <w:sz w:val="24"/>
                <w:szCs w:val="24"/>
              </w:rPr>
            </w:pPr>
            <w:r w:rsidRPr="006A6C8A">
              <w:rPr>
                <w:rFonts w:ascii="Arial" w:hAnsi="Arial" w:cs="Arial"/>
                <w:b/>
                <w:sz w:val="24"/>
                <w:szCs w:val="24"/>
              </w:rPr>
              <w:t>Week 6</w:t>
            </w:r>
          </w:p>
        </w:tc>
        <w:tc>
          <w:tcPr>
            <w:tcW w:w="1189" w:type="dxa"/>
            <w:shd w:val="clear" w:color="auto" w:fill="FFD966" w:themeFill="accent4" w:themeFillTint="99"/>
          </w:tcPr>
          <w:p w14:paraId="5DB2CE3B" w14:textId="31A085A0" w:rsidR="00072FFD" w:rsidRPr="006A6C8A" w:rsidRDefault="00072FFD" w:rsidP="009F7648">
            <w:pPr>
              <w:jc w:val="center"/>
              <w:rPr>
                <w:rFonts w:ascii="Arial" w:hAnsi="Arial" w:cs="Arial"/>
                <w:b/>
                <w:sz w:val="24"/>
                <w:szCs w:val="24"/>
              </w:rPr>
            </w:pPr>
            <w:r w:rsidRPr="006A6C8A">
              <w:rPr>
                <w:rFonts w:ascii="Arial" w:hAnsi="Arial" w:cs="Arial"/>
                <w:b/>
                <w:sz w:val="24"/>
                <w:szCs w:val="24"/>
              </w:rPr>
              <w:t>Week 7</w:t>
            </w:r>
          </w:p>
        </w:tc>
        <w:tc>
          <w:tcPr>
            <w:tcW w:w="1849" w:type="dxa"/>
            <w:shd w:val="clear" w:color="auto" w:fill="FFD966" w:themeFill="accent4" w:themeFillTint="99"/>
          </w:tcPr>
          <w:p w14:paraId="3B9D08D2" w14:textId="77777777" w:rsidR="00072FFD" w:rsidRPr="006A6C8A" w:rsidRDefault="00072FFD" w:rsidP="009F7648">
            <w:pPr>
              <w:jc w:val="center"/>
              <w:rPr>
                <w:rFonts w:ascii="Arial" w:hAnsi="Arial" w:cs="Arial"/>
                <w:b/>
                <w:sz w:val="24"/>
                <w:szCs w:val="24"/>
              </w:rPr>
            </w:pPr>
            <w:r w:rsidRPr="006A6C8A">
              <w:rPr>
                <w:rFonts w:ascii="Arial" w:hAnsi="Arial" w:cs="Arial"/>
                <w:b/>
                <w:sz w:val="24"/>
                <w:szCs w:val="24"/>
              </w:rPr>
              <w:t>Week 8</w:t>
            </w:r>
          </w:p>
          <w:p w14:paraId="2F9EA745" w14:textId="71393B18" w:rsidR="00333970" w:rsidRPr="006A6C8A" w:rsidRDefault="00333970" w:rsidP="009F7648">
            <w:pPr>
              <w:jc w:val="center"/>
              <w:rPr>
                <w:rFonts w:ascii="Arial" w:hAnsi="Arial" w:cs="Arial"/>
                <w:b/>
                <w:sz w:val="24"/>
                <w:szCs w:val="24"/>
              </w:rPr>
            </w:pPr>
          </w:p>
        </w:tc>
      </w:tr>
      <w:tr w:rsidR="007C40CB" w:rsidRPr="008D45B2" w14:paraId="631F65EA" w14:textId="62E9295A" w:rsidTr="00333970">
        <w:tc>
          <w:tcPr>
            <w:tcW w:w="1696" w:type="dxa"/>
            <w:gridSpan w:val="2"/>
            <w:shd w:val="clear" w:color="auto" w:fill="FFFFFF" w:themeFill="background1"/>
          </w:tcPr>
          <w:p w14:paraId="701E4CFC" w14:textId="77777777" w:rsidR="007C40CB" w:rsidRDefault="007C40CB" w:rsidP="007C40CB">
            <w:pPr>
              <w:jc w:val="center"/>
              <w:rPr>
                <w:rFonts w:ascii="Arial" w:hAnsi="Arial" w:cs="Arial"/>
                <w:b/>
              </w:rPr>
            </w:pPr>
          </w:p>
          <w:p w14:paraId="3F3737F4" w14:textId="77777777" w:rsidR="00F00421" w:rsidRDefault="00F00421" w:rsidP="007C40CB">
            <w:pPr>
              <w:jc w:val="center"/>
              <w:rPr>
                <w:rFonts w:ascii="Arial" w:hAnsi="Arial" w:cs="Arial"/>
                <w:b/>
              </w:rPr>
            </w:pPr>
          </w:p>
          <w:p w14:paraId="15E4450D" w14:textId="77777777" w:rsidR="007C40CB" w:rsidRDefault="007C40CB" w:rsidP="00F00421">
            <w:pPr>
              <w:jc w:val="center"/>
              <w:rPr>
                <w:rFonts w:ascii="Arial" w:hAnsi="Arial" w:cs="Arial"/>
                <w:b/>
              </w:rPr>
            </w:pPr>
            <w:r>
              <w:rPr>
                <w:rFonts w:ascii="Arial" w:hAnsi="Arial" w:cs="Arial"/>
                <w:b/>
              </w:rPr>
              <w:t>Asses</w:t>
            </w:r>
            <w:r w:rsidR="00F00421">
              <w:rPr>
                <w:rFonts w:ascii="Arial" w:hAnsi="Arial" w:cs="Arial"/>
                <w:b/>
              </w:rPr>
              <w:t>sment</w:t>
            </w:r>
          </w:p>
          <w:p w14:paraId="2E446284" w14:textId="4AF38B06" w:rsidR="00F00421" w:rsidRPr="00F00421" w:rsidRDefault="00F00421" w:rsidP="00F00421">
            <w:pPr>
              <w:jc w:val="center"/>
              <w:rPr>
                <w:rFonts w:ascii="Arial" w:hAnsi="Arial" w:cs="Arial"/>
                <w:b/>
              </w:rPr>
            </w:pPr>
            <w:r>
              <w:rPr>
                <w:rFonts w:ascii="Arial" w:hAnsi="Arial" w:cs="Arial"/>
                <w:b/>
              </w:rPr>
              <w:t>Week</w:t>
            </w:r>
          </w:p>
        </w:tc>
        <w:tc>
          <w:tcPr>
            <w:tcW w:w="7680" w:type="dxa"/>
            <w:gridSpan w:val="4"/>
            <w:shd w:val="clear" w:color="auto" w:fill="FFF2CC" w:themeFill="accent4" w:themeFillTint="33"/>
          </w:tcPr>
          <w:p w14:paraId="4C4A3CB0" w14:textId="3E8AEFC9" w:rsidR="007C40CB" w:rsidRDefault="007C40CB" w:rsidP="007C40CB">
            <w:pPr>
              <w:jc w:val="center"/>
              <w:rPr>
                <w:rFonts w:ascii="Arial" w:hAnsi="Arial" w:cs="Arial"/>
                <w:b/>
              </w:rPr>
            </w:pPr>
          </w:p>
          <w:p w14:paraId="731DBE5E" w14:textId="77777777" w:rsidR="00333970" w:rsidRDefault="00333970" w:rsidP="007C40CB">
            <w:pPr>
              <w:jc w:val="center"/>
              <w:rPr>
                <w:rFonts w:ascii="Arial" w:hAnsi="Arial" w:cs="Arial"/>
                <w:b/>
              </w:rPr>
            </w:pPr>
          </w:p>
          <w:p w14:paraId="54FCFC95" w14:textId="77777777" w:rsidR="00333970" w:rsidRPr="00333970" w:rsidRDefault="00333970" w:rsidP="00333970">
            <w:pPr>
              <w:shd w:val="clear" w:color="auto" w:fill="FFF2CC" w:themeFill="accent4" w:themeFillTint="33"/>
              <w:jc w:val="center"/>
              <w:rPr>
                <w:rFonts w:ascii="Arial" w:hAnsi="Arial" w:cs="Arial"/>
                <w:b/>
                <w:sz w:val="24"/>
                <w:szCs w:val="24"/>
              </w:rPr>
            </w:pPr>
            <w:r w:rsidRPr="00333970">
              <w:rPr>
                <w:rFonts w:ascii="Arial" w:hAnsi="Arial" w:cs="Arial"/>
                <w:b/>
                <w:sz w:val="24"/>
                <w:szCs w:val="24"/>
              </w:rPr>
              <w:t>Non- Fiction Unit 3.1</w:t>
            </w:r>
          </w:p>
          <w:p w14:paraId="0872BF11" w14:textId="77777777" w:rsidR="00333970" w:rsidRPr="00333970" w:rsidRDefault="00333970" w:rsidP="00333970">
            <w:pPr>
              <w:shd w:val="clear" w:color="auto" w:fill="FFF2CC" w:themeFill="accent4" w:themeFillTint="33"/>
              <w:jc w:val="center"/>
              <w:rPr>
                <w:rFonts w:ascii="Arial" w:hAnsi="Arial" w:cs="Arial"/>
                <w:b/>
                <w:i/>
                <w:sz w:val="14"/>
                <w:szCs w:val="24"/>
              </w:rPr>
            </w:pPr>
          </w:p>
          <w:p w14:paraId="150A8083" w14:textId="6C8A1F42" w:rsidR="007C40CB" w:rsidRPr="00BC2C8D" w:rsidRDefault="00333970" w:rsidP="00333970">
            <w:pPr>
              <w:jc w:val="center"/>
              <w:rPr>
                <w:rFonts w:ascii="Arial" w:hAnsi="Arial" w:cs="Arial"/>
                <w:b/>
              </w:rPr>
            </w:pPr>
            <w:r w:rsidRPr="00333970">
              <w:rPr>
                <w:rFonts w:ascii="Arial" w:hAnsi="Arial" w:cs="Arial"/>
                <w:b/>
                <w:i/>
                <w:sz w:val="24"/>
                <w:szCs w:val="24"/>
              </w:rPr>
              <w:t>‘Was Tutankhamen killed?</w:t>
            </w:r>
            <w:r w:rsidRPr="00333970">
              <w:rPr>
                <w:rFonts w:ascii="Arial" w:hAnsi="Arial" w:cs="Arial"/>
                <w:b/>
                <w:i/>
                <w:sz w:val="24"/>
                <w:szCs w:val="24"/>
              </w:rPr>
              <w:t>’</w:t>
            </w:r>
          </w:p>
        </w:tc>
        <w:tc>
          <w:tcPr>
            <w:tcW w:w="4572" w:type="dxa"/>
            <w:gridSpan w:val="3"/>
            <w:shd w:val="clear" w:color="auto" w:fill="FFE599" w:themeFill="accent4" w:themeFillTint="66"/>
          </w:tcPr>
          <w:p w14:paraId="3D927378" w14:textId="03267CB8" w:rsidR="007C40CB" w:rsidRDefault="007C40CB" w:rsidP="001B5F80">
            <w:pPr>
              <w:jc w:val="center"/>
              <w:rPr>
                <w:rFonts w:ascii="Arial" w:hAnsi="Arial" w:cs="Arial"/>
                <w:b/>
              </w:rPr>
            </w:pPr>
          </w:p>
          <w:p w14:paraId="768B5CCE" w14:textId="77777777" w:rsidR="00333970" w:rsidRDefault="00333970" w:rsidP="001B5F80">
            <w:pPr>
              <w:jc w:val="center"/>
              <w:rPr>
                <w:rFonts w:ascii="Arial" w:hAnsi="Arial" w:cs="Arial"/>
                <w:b/>
              </w:rPr>
            </w:pPr>
          </w:p>
          <w:p w14:paraId="19B06C0D" w14:textId="1B60D5BE" w:rsidR="007C40CB" w:rsidRPr="00333970" w:rsidRDefault="007C40CB" w:rsidP="00333970">
            <w:pPr>
              <w:shd w:val="clear" w:color="auto" w:fill="FFE599" w:themeFill="accent4" w:themeFillTint="66"/>
              <w:tabs>
                <w:tab w:val="left" w:pos="2325"/>
              </w:tabs>
              <w:jc w:val="center"/>
              <w:rPr>
                <w:rFonts w:ascii="Arial" w:hAnsi="Arial" w:cs="Arial"/>
                <w:b/>
                <w:sz w:val="24"/>
                <w:szCs w:val="24"/>
              </w:rPr>
            </w:pPr>
            <w:r w:rsidRPr="00333970">
              <w:rPr>
                <w:rFonts w:ascii="Arial" w:hAnsi="Arial" w:cs="Arial"/>
                <w:b/>
                <w:sz w:val="24"/>
                <w:szCs w:val="24"/>
              </w:rPr>
              <w:t>Fiction Unit 3.1</w:t>
            </w:r>
          </w:p>
          <w:p w14:paraId="6CF4907E" w14:textId="77777777" w:rsidR="007C40CB" w:rsidRPr="00333970" w:rsidRDefault="007C40CB" w:rsidP="00333970">
            <w:pPr>
              <w:shd w:val="clear" w:color="auto" w:fill="FFE599" w:themeFill="accent4" w:themeFillTint="66"/>
              <w:tabs>
                <w:tab w:val="left" w:pos="2325"/>
              </w:tabs>
              <w:jc w:val="center"/>
              <w:rPr>
                <w:rFonts w:ascii="Arial" w:hAnsi="Arial" w:cs="Arial"/>
                <w:b/>
                <w:sz w:val="14"/>
                <w:szCs w:val="24"/>
              </w:rPr>
            </w:pPr>
          </w:p>
          <w:p w14:paraId="64D3196A" w14:textId="77777777" w:rsidR="007C40CB" w:rsidRPr="00333970" w:rsidRDefault="007C40CB" w:rsidP="00333970">
            <w:pPr>
              <w:shd w:val="clear" w:color="auto" w:fill="FFE599" w:themeFill="accent4" w:themeFillTint="66"/>
              <w:tabs>
                <w:tab w:val="left" w:pos="2325"/>
              </w:tabs>
              <w:jc w:val="center"/>
              <w:rPr>
                <w:rFonts w:ascii="Arial" w:hAnsi="Arial" w:cs="Arial"/>
                <w:i/>
                <w:sz w:val="24"/>
                <w:szCs w:val="24"/>
              </w:rPr>
            </w:pPr>
            <w:r w:rsidRPr="00333970">
              <w:rPr>
                <w:rFonts w:ascii="Arial" w:hAnsi="Arial" w:cs="Arial"/>
                <w:b/>
                <w:i/>
                <w:sz w:val="24"/>
                <w:szCs w:val="24"/>
              </w:rPr>
              <w:t>‘Storm’</w:t>
            </w:r>
          </w:p>
          <w:p w14:paraId="7111BA1B" w14:textId="77777777" w:rsidR="007C40CB" w:rsidRDefault="007C40CB" w:rsidP="00396A59">
            <w:pPr>
              <w:tabs>
                <w:tab w:val="left" w:pos="2325"/>
              </w:tabs>
              <w:jc w:val="center"/>
              <w:rPr>
                <w:rFonts w:ascii="Arial" w:hAnsi="Arial" w:cs="Arial"/>
                <w:b/>
              </w:rPr>
            </w:pPr>
          </w:p>
          <w:p w14:paraId="11DE600D" w14:textId="5B5543AA" w:rsidR="00333970" w:rsidRPr="00BC2C8D" w:rsidRDefault="00333970" w:rsidP="00396A59">
            <w:pPr>
              <w:tabs>
                <w:tab w:val="left" w:pos="2325"/>
              </w:tabs>
              <w:jc w:val="center"/>
              <w:rPr>
                <w:rFonts w:ascii="Arial" w:hAnsi="Arial" w:cs="Arial"/>
                <w:b/>
              </w:rPr>
            </w:pPr>
          </w:p>
        </w:tc>
      </w:tr>
    </w:tbl>
    <w:p w14:paraId="4695A703" w14:textId="13627F31" w:rsidR="00396A59" w:rsidRPr="008D45B2" w:rsidRDefault="00F01011" w:rsidP="00FE3E06">
      <w:pPr>
        <w:jc w:val="center"/>
        <w:rPr>
          <w:rFonts w:ascii="Arial" w:hAnsi="Arial" w:cs="Arial"/>
          <w:b/>
        </w:rPr>
      </w:pPr>
      <w:r>
        <w:rPr>
          <w:rFonts w:ascii="Arial" w:hAnsi="Arial" w:cs="Arial"/>
          <w:b/>
        </w:rPr>
        <w:t>*</w:t>
      </w:r>
    </w:p>
    <w:tbl>
      <w:tblPr>
        <w:tblStyle w:val="TableGrid"/>
        <w:tblW w:w="0" w:type="auto"/>
        <w:tblLook w:val="04A0" w:firstRow="1" w:lastRow="0" w:firstColumn="1" w:lastColumn="0" w:noHBand="0" w:noVBand="1"/>
      </w:tblPr>
      <w:tblGrid>
        <w:gridCol w:w="1707"/>
        <w:gridCol w:w="1549"/>
        <w:gridCol w:w="1867"/>
        <w:gridCol w:w="1709"/>
        <w:gridCol w:w="1822"/>
        <w:gridCol w:w="1547"/>
        <w:gridCol w:w="1985"/>
      </w:tblGrid>
      <w:tr w:rsidR="00471DFA" w:rsidRPr="008D45B2" w14:paraId="41F02596" w14:textId="77777777" w:rsidTr="00583E61">
        <w:tc>
          <w:tcPr>
            <w:tcW w:w="1707" w:type="dxa"/>
            <w:shd w:val="clear" w:color="auto" w:fill="FFD966" w:themeFill="accent4" w:themeFillTint="99"/>
          </w:tcPr>
          <w:p w14:paraId="01B7008E" w14:textId="4D4AF870" w:rsidR="00471DFA" w:rsidRPr="006A6C8A" w:rsidRDefault="00471DFA" w:rsidP="00BC6D5B">
            <w:pPr>
              <w:jc w:val="center"/>
              <w:rPr>
                <w:rFonts w:ascii="Arial" w:hAnsi="Arial" w:cs="Arial"/>
                <w:b/>
                <w:sz w:val="24"/>
                <w:szCs w:val="24"/>
              </w:rPr>
            </w:pPr>
            <w:r w:rsidRPr="006A6C8A">
              <w:rPr>
                <w:rFonts w:ascii="Arial" w:hAnsi="Arial" w:cs="Arial"/>
                <w:b/>
                <w:sz w:val="24"/>
                <w:szCs w:val="24"/>
              </w:rPr>
              <w:t>Week 9</w:t>
            </w:r>
          </w:p>
        </w:tc>
        <w:tc>
          <w:tcPr>
            <w:tcW w:w="1549" w:type="dxa"/>
            <w:shd w:val="clear" w:color="auto" w:fill="FFD966" w:themeFill="accent4" w:themeFillTint="99"/>
          </w:tcPr>
          <w:p w14:paraId="7634F23B" w14:textId="77F80A7B" w:rsidR="00471DFA" w:rsidRPr="006A6C8A" w:rsidRDefault="00471DFA" w:rsidP="00BC6D5B">
            <w:pPr>
              <w:jc w:val="center"/>
              <w:rPr>
                <w:rFonts w:ascii="Arial" w:hAnsi="Arial" w:cs="Arial"/>
                <w:b/>
                <w:sz w:val="24"/>
                <w:szCs w:val="24"/>
              </w:rPr>
            </w:pPr>
            <w:r w:rsidRPr="006A6C8A">
              <w:rPr>
                <w:rFonts w:ascii="Arial" w:hAnsi="Arial" w:cs="Arial"/>
                <w:b/>
                <w:sz w:val="24"/>
                <w:szCs w:val="24"/>
              </w:rPr>
              <w:t>Week 10</w:t>
            </w:r>
          </w:p>
        </w:tc>
        <w:tc>
          <w:tcPr>
            <w:tcW w:w="1867" w:type="dxa"/>
            <w:shd w:val="clear" w:color="auto" w:fill="FFD966" w:themeFill="accent4" w:themeFillTint="99"/>
          </w:tcPr>
          <w:p w14:paraId="1FA9A2E3" w14:textId="4945DF87" w:rsidR="00471DFA" w:rsidRPr="006A6C8A" w:rsidRDefault="00471DFA" w:rsidP="00BC6D5B">
            <w:pPr>
              <w:jc w:val="center"/>
              <w:rPr>
                <w:rFonts w:ascii="Arial" w:hAnsi="Arial" w:cs="Arial"/>
                <w:b/>
                <w:sz w:val="24"/>
                <w:szCs w:val="24"/>
              </w:rPr>
            </w:pPr>
            <w:r w:rsidRPr="006A6C8A">
              <w:rPr>
                <w:rFonts w:ascii="Arial" w:hAnsi="Arial" w:cs="Arial"/>
                <w:b/>
                <w:sz w:val="24"/>
                <w:szCs w:val="24"/>
              </w:rPr>
              <w:t>Week 11</w:t>
            </w:r>
          </w:p>
        </w:tc>
        <w:tc>
          <w:tcPr>
            <w:tcW w:w="1709" w:type="dxa"/>
            <w:shd w:val="clear" w:color="auto" w:fill="FFD966" w:themeFill="accent4" w:themeFillTint="99"/>
          </w:tcPr>
          <w:p w14:paraId="683DC0F6" w14:textId="14A70845" w:rsidR="00471DFA" w:rsidRPr="006A6C8A" w:rsidRDefault="00471DFA" w:rsidP="00BC6D5B">
            <w:pPr>
              <w:jc w:val="center"/>
              <w:rPr>
                <w:rFonts w:ascii="Arial" w:hAnsi="Arial" w:cs="Arial"/>
                <w:b/>
                <w:sz w:val="24"/>
                <w:szCs w:val="24"/>
              </w:rPr>
            </w:pPr>
            <w:r w:rsidRPr="006A6C8A">
              <w:rPr>
                <w:rFonts w:ascii="Arial" w:hAnsi="Arial" w:cs="Arial"/>
                <w:b/>
                <w:sz w:val="24"/>
                <w:szCs w:val="24"/>
              </w:rPr>
              <w:t>Week 12</w:t>
            </w:r>
          </w:p>
        </w:tc>
        <w:tc>
          <w:tcPr>
            <w:tcW w:w="1822" w:type="dxa"/>
            <w:shd w:val="clear" w:color="auto" w:fill="FFD966" w:themeFill="accent4" w:themeFillTint="99"/>
          </w:tcPr>
          <w:p w14:paraId="24207D34" w14:textId="1472565F" w:rsidR="00471DFA" w:rsidRPr="006A6C8A" w:rsidRDefault="00471DFA" w:rsidP="00BC6D5B">
            <w:pPr>
              <w:jc w:val="center"/>
              <w:rPr>
                <w:rFonts w:ascii="Arial" w:hAnsi="Arial" w:cs="Arial"/>
                <w:b/>
                <w:sz w:val="24"/>
                <w:szCs w:val="24"/>
              </w:rPr>
            </w:pPr>
            <w:r w:rsidRPr="006A6C8A">
              <w:rPr>
                <w:rFonts w:ascii="Arial" w:hAnsi="Arial" w:cs="Arial"/>
                <w:b/>
                <w:sz w:val="24"/>
                <w:szCs w:val="24"/>
              </w:rPr>
              <w:t>Week 13</w:t>
            </w:r>
          </w:p>
        </w:tc>
        <w:tc>
          <w:tcPr>
            <w:tcW w:w="1547" w:type="dxa"/>
            <w:shd w:val="clear" w:color="auto" w:fill="FFD966" w:themeFill="accent4" w:themeFillTint="99"/>
          </w:tcPr>
          <w:p w14:paraId="28E75F30" w14:textId="5A25C546" w:rsidR="00471DFA" w:rsidRPr="006A6C8A" w:rsidRDefault="00471DFA" w:rsidP="00BC6D5B">
            <w:pPr>
              <w:jc w:val="center"/>
              <w:rPr>
                <w:rFonts w:ascii="Arial" w:hAnsi="Arial" w:cs="Arial"/>
                <w:b/>
                <w:sz w:val="24"/>
                <w:szCs w:val="24"/>
              </w:rPr>
            </w:pPr>
            <w:r w:rsidRPr="006A6C8A">
              <w:rPr>
                <w:rFonts w:ascii="Arial" w:hAnsi="Arial" w:cs="Arial"/>
                <w:b/>
                <w:sz w:val="24"/>
                <w:szCs w:val="24"/>
              </w:rPr>
              <w:t xml:space="preserve">  Week 14</w:t>
            </w:r>
          </w:p>
        </w:tc>
        <w:tc>
          <w:tcPr>
            <w:tcW w:w="1985" w:type="dxa"/>
            <w:shd w:val="clear" w:color="auto" w:fill="FFD966" w:themeFill="accent4" w:themeFillTint="99"/>
          </w:tcPr>
          <w:p w14:paraId="435CD7BB" w14:textId="77777777" w:rsidR="00333970" w:rsidRPr="006A6C8A" w:rsidRDefault="00BB7788" w:rsidP="00BB7788">
            <w:pPr>
              <w:rPr>
                <w:rFonts w:ascii="Arial" w:hAnsi="Arial" w:cs="Arial"/>
                <w:b/>
                <w:sz w:val="24"/>
                <w:szCs w:val="24"/>
              </w:rPr>
            </w:pPr>
            <w:r w:rsidRPr="006A6C8A">
              <w:rPr>
                <w:rFonts w:ascii="Arial" w:hAnsi="Arial" w:cs="Arial"/>
                <w:b/>
                <w:sz w:val="24"/>
                <w:szCs w:val="24"/>
              </w:rPr>
              <w:t xml:space="preserve">    </w:t>
            </w:r>
            <w:r w:rsidR="00471DFA" w:rsidRPr="006A6C8A">
              <w:rPr>
                <w:rFonts w:ascii="Arial" w:hAnsi="Arial" w:cs="Arial"/>
                <w:b/>
                <w:sz w:val="24"/>
                <w:szCs w:val="24"/>
              </w:rPr>
              <w:t>Week 15</w:t>
            </w:r>
            <w:r w:rsidRPr="006A6C8A">
              <w:rPr>
                <w:rFonts w:ascii="Arial" w:hAnsi="Arial" w:cs="Arial"/>
                <w:b/>
                <w:sz w:val="24"/>
                <w:szCs w:val="24"/>
              </w:rPr>
              <w:t xml:space="preserve">  </w:t>
            </w:r>
          </w:p>
          <w:p w14:paraId="0D6FF395" w14:textId="126838EF" w:rsidR="00471DFA" w:rsidRPr="006A6C8A" w:rsidRDefault="00BB7788" w:rsidP="00BB7788">
            <w:pPr>
              <w:rPr>
                <w:rFonts w:ascii="Arial" w:hAnsi="Arial" w:cs="Arial"/>
                <w:b/>
                <w:sz w:val="24"/>
                <w:szCs w:val="24"/>
              </w:rPr>
            </w:pPr>
            <w:r w:rsidRPr="006A6C8A">
              <w:rPr>
                <w:rFonts w:ascii="Arial" w:hAnsi="Arial" w:cs="Arial"/>
                <w:b/>
                <w:sz w:val="24"/>
                <w:szCs w:val="24"/>
              </w:rPr>
              <w:t xml:space="preserve">        </w:t>
            </w:r>
          </w:p>
        </w:tc>
      </w:tr>
      <w:tr w:rsidR="00583E61" w:rsidRPr="008D45B2" w14:paraId="0CBEEF44" w14:textId="77777777" w:rsidTr="00583E61">
        <w:trPr>
          <w:trHeight w:val="1932"/>
        </w:trPr>
        <w:tc>
          <w:tcPr>
            <w:tcW w:w="3256" w:type="dxa"/>
            <w:gridSpan w:val="2"/>
            <w:shd w:val="clear" w:color="auto" w:fill="FFE599" w:themeFill="accent4" w:themeFillTint="66"/>
          </w:tcPr>
          <w:p w14:paraId="40687005" w14:textId="1C542627" w:rsidR="00583E61" w:rsidRDefault="00583E61" w:rsidP="00396A59">
            <w:pPr>
              <w:tabs>
                <w:tab w:val="left" w:pos="2325"/>
              </w:tabs>
              <w:jc w:val="center"/>
              <w:rPr>
                <w:rFonts w:ascii="Arial" w:hAnsi="Arial" w:cs="Arial"/>
                <w:b/>
              </w:rPr>
            </w:pPr>
          </w:p>
          <w:p w14:paraId="634859DE" w14:textId="77777777" w:rsidR="00583E61" w:rsidRDefault="00583E61" w:rsidP="00396A59">
            <w:pPr>
              <w:tabs>
                <w:tab w:val="left" w:pos="2325"/>
              </w:tabs>
              <w:jc w:val="center"/>
              <w:rPr>
                <w:rFonts w:ascii="Arial" w:hAnsi="Arial" w:cs="Arial"/>
                <w:b/>
              </w:rPr>
            </w:pPr>
          </w:p>
          <w:p w14:paraId="643BCAC1" w14:textId="77777777" w:rsidR="00583E61" w:rsidRPr="00333970" w:rsidRDefault="00583E61" w:rsidP="00333970">
            <w:pPr>
              <w:shd w:val="clear" w:color="auto" w:fill="FFE599" w:themeFill="accent4" w:themeFillTint="66"/>
              <w:tabs>
                <w:tab w:val="left" w:pos="2325"/>
              </w:tabs>
              <w:jc w:val="center"/>
              <w:rPr>
                <w:rFonts w:ascii="Arial" w:hAnsi="Arial" w:cs="Arial"/>
                <w:b/>
                <w:sz w:val="24"/>
                <w:szCs w:val="24"/>
              </w:rPr>
            </w:pPr>
            <w:r w:rsidRPr="00333970">
              <w:rPr>
                <w:rFonts w:ascii="Arial" w:hAnsi="Arial" w:cs="Arial"/>
                <w:b/>
                <w:sz w:val="24"/>
                <w:szCs w:val="24"/>
              </w:rPr>
              <w:t>Fiction Unit 3.1</w:t>
            </w:r>
          </w:p>
          <w:p w14:paraId="64DE355D" w14:textId="77777777" w:rsidR="00583E61" w:rsidRPr="00333970" w:rsidRDefault="00583E61" w:rsidP="00333970">
            <w:pPr>
              <w:shd w:val="clear" w:color="auto" w:fill="FFE599" w:themeFill="accent4" w:themeFillTint="66"/>
              <w:tabs>
                <w:tab w:val="left" w:pos="2325"/>
              </w:tabs>
              <w:jc w:val="center"/>
              <w:rPr>
                <w:rFonts w:ascii="Arial" w:hAnsi="Arial" w:cs="Arial"/>
                <w:b/>
                <w:sz w:val="12"/>
                <w:szCs w:val="24"/>
              </w:rPr>
            </w:pPr>
          </w:p>
          <w:p w14:paraId="5EFCDCFF" w14:textId="3EA97673" w:rsidR="00583E61" w:rsidRPr="004F472B" w:rsidRDefault="00583E61" w:rsidP="004F472B">
            <w:pPr>
              <w:shd w:val="clear" w:color="auto" w:fill="FFE599" w:themeFill="accent4" w:themeFillTint="66"/>
              <w:tabs>
                <w:tab w:val="left" w:pos="2325"/>
              </w:tabs>
              <w:jc w:val="center"/>
              <w:rPr>
                <w:rFonts w:ascii="Arial" w:hAnsi="Arial" w:cs="Arial"/>
                <w:i/>
                <w:sz w:val="24"/>
                <w:szCs w:val="24"/>
              </w:rPr>
            </w:pPr>
            <w:r w:rsidRPr="00333970">
              <w:rPr>
                <w:rFonts w:ascii="Arial" w:hAnsi="Arial" w:cs="Arial"/>
                <w:b/>
                <w:i/>
                <w:sz w:val="24"/>
                <w:szCs w:val="24"/>
              </w:rPr>
              <w:t>‘Storm’</w:t>
            </w:r>
          </w:p>
        </w:tc>
        <w:tc>
          <w:tcPr>
            <w:tcW w:w="1867" w:type="dxa"/>
            <w:shd w:val="clear" w:color="auto" w:fill="FFF2CC" w:themeFill="accent4" w:themeFillTint="33"/>
          </w:tcPr>
          <w:p w14:paraId="792707FD" w14:textId="03ED1008" w:rsidR="00583E61" w:rsidRDefault="00583E61" w:rsidP="00396A59">
            <w:pPr>
              <w:tabs>
                <w:tab w:val="left" w:pos="2325"/>
              </w:tabs>
              <w:jc w:val="center"/>
              <w:rPr>
                <w:rFonts w:ascii="Arial" w:hAnsi="Arial" w:cs="Arial"/>
                <w:b/>
              </w:rPr>
            </w:pPr>
          </w:p>
          <w:p w14:paraId="388CA932" w14:textId="77777777" w:rsidR="00583E61" w:rsidRDefault="00583E61" w:rsidP="00396A59">
            <w:pPr>
              <w:tabs>
                <w:tab w:val="left" w:pos="2325"/>
              </w:tabs>
              <w:jc w:val="center"/>
              <w:rPr>
                <w:rFonts w:ascii="Arial" w:hAnsi="Arial" w:cs="Arial"/>
                <w:b/>
              </w:rPr>
            </w:pPr>
          </w:p>
          <w:p w14:paraId="238DD0AB" w14:textId="77777777" w:rsidR="00583E61" w:rsidRDefault="00583E61" w:rsidP="006D41CD">
            <w:pPr>
              <w:jc w:val="center"/>
              <w:rPr>
                <w:rFonts w:ascii="Arial" w:hAnsi="Arial" w:cs="Arial"/>
                <w:b/>
              </w:rPr>
            </w:pPr>
            <w:r w:rsidRPr="00B662F0">
              <w:rPr>
                <w:rFonts w:ascii="Arial" w:hAnsi="Arial" w:cs="Arial"/>
                <w:b/>
              </w:rPr>
              <w:t>Poetry Unit 3.1</w:t>
            </w:r>
          </w:p>
          <w:p w14:paraId="128AE28D" w14:textId="77777777" w:rsidR="00583E61" w:rsidRPr="00B662F0" w:rsidRDefault="00583E61" w:rsidP="006D41CD">
            <w:pPr>
              <w:tabs>
                <w:tab w:val="left" w:pos="2325"/>
              </w:tabs>
              <w:jc w:val="center"/>
              <w:rPr>
                <w:rFonts w:ascii="Arial" w:hAnsi="Arial" w:cs="Arial"/>
                <w:b/>
                <w:i/>
                <w:sz w:val="14"/>
              </w:rPr>
            </w:pPr>
          </w:p>
          <w:p w14:paraId="0F71DD30" w14:textId="4D7FB8C7" w:rsidR="00583E61" w:rsidRDefault="00583E61" w:rsidP="004F472B">
            <w:pPr>
              <w:tabs>
                <w:tab w:val="left" w:pos="2325"/>
              </w:tabs>
              <w:jc w:val="center"/>
              <w:rPr>
                <w:rFonts w:ascii="Arial" w:hAnsi="Arial" w:cs="Arial"/>
                <w:b/>
              </w:rPr>
            </w:pPr>
            <w:r w:rsidRPr="00396A59">
              <w:rPr>
                <w:rFonts w:ascii="Arial" w:hAnsi="Arial" w:cs="Arial"/>
                <w:b/>
                <w:i/>
              </w:rPr>
              <w:t>‘Performance Poetry’</w:t>
            </w:r>
            <w:r>
              <w:rPr>
                <w:rFonts w:ascii="Arial" w:hAnsi="Arial" w:cs="Arial"/>
                <w:b/>
              </w:rPr>
              <w:t xml:space="preserve"> </w:t>
            </w:r>
          </w:p>
          <w:p w14:paraId="003A9B53" w14:textId="417839FA" w:rsidR="00583E61" w:rsidRDefault="00583E61" w:rsidP="005B09E7">
            <w:pPr>
              <w:jc w:val="center"/>
              <w:rPr>
                <w:rFonts w:ascii="Arial" w:hAnsi="Arial" w:cs="Arial"/>
                <w:b/>
              </w:rPr>
            </w:pPr>
          </w:p>
        </w:tc>
        <w:tc>
          <w:tcPr>
            <w:tcW w:w="3531" w:type="dxa"/>
            <w:gridSpan w:val="2"/>
            <w:shd w:val="clear" w:color="auto" w:fill="FFE599" w:themeFill="accent4" w:themeFillTint="66"/>
          </w:tcPr>
          <w:p w14:paraId="0C43DEC0" w14:textId="329E89E3" w:rsidR="00583E61" w:rsidRDefault="00583E61" w:rsidP="005B09E7">
            <w:pPr>
              <w:jc w:val="center"/>
              <w:rPr>
                <w:rFonts w:ascii="Arial" w:hAnsi="Arial" w:cs="Arial"/>
                <w:b/>
                <w:i/>
              </w:rPr>
            </w:pPr>
          </w:p>
          <w:p w14:paraId="071C9898" w14:textId="77777777" w:rsidR="00583E61" w:rsidRDefault="00583E61" w:rsidP="005B09E7">
            <w:pPr>
              <w:jc w:val="center"/>
              <w:rPr>
                <w:rFonts w:ascii="Arial" w:hAnsi="Arial" w:cs="Arial"/>
                <w:b/>
                <w:i/>
              </w:rPr>
            </w:pPr>
          </w:p>
          <w:p w14:paraId="22C52E97" w14:textId="369D9329" w:rsidR="00583E61" w:rsidRPr="00583E61" w:rsidRDefault="00583E61" w:rsidP="005B09E7">
            <w:pPr>
              <w:jc w:val="center"/>
              <w:rPr>
                <w:rFonts w:ascii="Arial" w:hAnsi="Arial" w:cs="Arial"/>
                <w:b/>
                <w:i/>
                <w:sz w:val="24"/>
                <w:szCs w:val="24"/>
              </w:rPr>
            </w:pPr>
            <w:r w:rsidRPr="00583E61">
              <w:rPr>
                <w:rFonts w:ascii="Arial" w:hAnsi="Arial" w:cs="Arial"/>
                <w:b/>
                <w:sz w:val="24"/>
                <w:szCs w:val="24"/>
              </w:rPr>
              <w:t>Live Unit 3.1</w:t>
            </w:r>
          </w:p>
          <w:p w14:paraId="4ED26CB8" w14:textId="5717F219" w:rsidR="00583E61" w:rsidRPr="00583E61" w:rsidRDefault="00583E61" w:rsidP="00C170D0">
            <w:pPr>
              <w:jc w:val="center"/>
              <w:rPr>
                <w:rFonts w:ascii="Arial" w:hAnsi="Arial" w:cs="Arial"/>
                <w:b/>
                <w:i/>
                <w:sz w:val="24"/>
                <w:szCs w:val="24"/>
              </w:rPr>
            </w:pPr>
            <w:r>
              <w:rPr>
                <w:rFonts w:ascii="Arial" w:hAnsi="Arial" w:cs="Arial"/>
                <w:b/>
                <w:i/>
                <w:sz w:val="24"/>
                <w:szCs w:val="24"/>
              </w:rPr>
              <w:t>‘All A</w:t>
            </w:r>
            <w:r w:rsidRPr="00583E61">
              <w:rPr>
                <w:rFonts w:ascii="Arial" w:hAnsi="Arial" w:cs="Arial"/>
                <w:b/>
                <w:i/>
                <w:sz w:val="24"/>
                <w:szCs w:val="24"/>
              </w:rPr>
              <w:t>bout Me’</w:t>
            </w:r>
          </w:p>
        </w:tc>
        <w:tc>
          <w:tcPr>
            <w:tcW w:w="1547" w:type="dxa"/>
            <w:shd w:val="clear" w:color="auto" w:fill="FFFFFF" w:themeFill="background1"/>
          </w:tcPr>
          <w:p w14:paraId="58C670B5" w14:textId="77777777" w:rsidR="00583E61" w:rsidRDefault="00583E61" w:rsidP="00583E61">
            <w:pPr>
              <w:jc w:val="center"/>
              <w:rPr>
                <w:rFonts w:ascii="Arial" w:hAnsi="Arial" w:cs="Arial"/>
                <w:b/>
              </w:rPr>
            </w:pPr>
          </w:p>
          <w:p w14:paraId="2B5F466D" w14:textId="77777777" w:rsidR="00583E61" w:rsidRDefault="00583E61" w:rsidP="00583E61">
            <w:pPr>
              <w:jc w:val="center"/>
              <w:rPr>
                <w:rFonts w:ascii="Arial" w:hAnsi="Arial" w:cs="Arial"/>
                <w:b/>
              </w:rPr>
            </w:pPr>
          </w:p>
          <w:p w14:paraId="64B35A2E" w14:textId="77777777" w:rsidR="00583E61" w:rsidRDefault="00583E61" w:rsidP="00583E61">
            <w:pPr>
              <w:jc w:val="center"/>
              <w:rPr>
                <w:rFonts w:ascii="Arial" w:hAnsi="Arial" w:cs="Arial"/>
                <w:b/>
              </w:rPr>
            </w:pPr>
            <w:r>
              <w:rPr>
                <w:rFonts w:ascii="Arial" w:hAnsi="Arial" w:cs="Arial"/>
                <w:b/>
              </w:rPr>
              <w:t>Assessment</w:t>
            </w:r>
          </w:p>
          <w:p w14:paraId="01053315" w14:textId="05FD625E" w:rsidR="00583E61" w:rsidRPr="00583E61" w:rsidRDefault="00583E61" w:rsidP="00583E61">
            <w:pPr>
              <w:jc w:val="center"/>
              <w:rPr>
                <w:rFonts w:ascii="Arial" w:hAnsi="Arial" w:cs="Arial"/>
                <w:b/>
              </w:rPr>
            </w:pPr>
            <w:r>
              <w:rPr>
                <w:rFonts w:ascii="Arial" w:hAnsi="Arial" w:cs="Arial"/>
                <w:b/>
              </w:rPr>
              <w:t>Week</w:t>
            </w:r>
          </w:p>
        </w:tc>
        <w:tc>
          <w:tcPr>
            <w:tcW w:w="1985" w:type="dxa"/>
            <w:shd w:val="clear" w:color="auto" w:fill="FFE599" w:themeFill="accent4" w:themeFillTint="66"/>
          </w:tcPr>
          <w:p w14:paraId="5D320D23" w14:textId="7ED55184" w:rsidR="00583E61" w:rsidRPr="00583E61" w:rsidRDefault="00583E61" w:rsidP="00583E61">
            <w:pPr>
              <w:jc w:val="center"/>
              <w:rPr>
                <w:rFonts w:ascii="Arial" w:hAnsi="Arial" w:cs="Arial"/>
                <w:b/>
                <w:sz w:val="24"/>
                <w:szCs w:val="24"/>
              </w:rPr>
            </w:pPr>
          </w:p>
          <w:p w14:paraId="7626A3DB" w14:textId="77777777" w:rsidR="00583E61" w:rsidRPr="00583E61" w:rsidRDefault="00583E61" w:rsidP="00583E61">
            <w:pPr>
              <w:jc w:val="center"/>
              <w:rPr>
                <w:rFonts w:ascii="Arial" w:hAnsi="Arial" w:cs="Arial"/>
                <w:b/>
                <w:sz w:val="24"/>
                <w:szCs w:val="24"/>
              </w:rPr>
            </w:pPr>
          </w:p>
          <w:p w14:paraId="70360F47" w14:textId="642EE57C" w:rsidR="00583E61" w:rsidRPr="00583E61" w:rsidRDefault="00583E61" w:rsidP="00583E61">
            <w:pPr>
              <w:jc w:val="center"/>
              <w:rPr>
                <w:rFonts w:ascii="Arial" w:hAnsi="Arial" w:cs="Arial"/>
                <w:b/>
                <w:i/>
                <w:sz w:val="24"/>
                <w:szCs w:val="24"/>
              </w:rPr>
            </w:pPr>
            <w:r w:rsidRPr="00583E61">
              <w:rPr>
                <w:rFonts w:ascii="Arial" w:hAnsi="Arial" w:cs="Arial"/>
                <w:b/>
                <w:sz w:val="24"/>
                <w:szCs w:val="24"/>
              </w:rPr>
              <w:t>Live Unit 3.1</w:t>
            </w:r>
          </w:p>
          <w:p w14:paraId="169C68D0" w14:textId="08399858" w:rsidR="00583E61" w:rsidRPr="00583E61" w:rsidRDefault="00583E61" w:rsidP="00583E61">
            <w:pPr>
              <w:jc w:val="center"/>
              <w:rPr>
                <w:rFonts w:ascii="Arial" w:hAnsi="Arial" w:cs="Arial"/>
                <w:sz w:val="24"/>
                <w:szCs w:val="24"/>
              </w:rPr>
            </w:pPr>
            <w:r w:rsidRPr="00583E61">
              <w:rPr>
                <w:rFonts w:ascii="Arial" w:hAnsi="Arial" w:cs="Arial"/>
                <w:b/>
                <w:i/>
                <w:sz w:val="24"/>
                <w:szCs w:val="24"/>
              </w:rPr>
              <w:t xml:space="preserve">‘All </w:t>
            </w:r>
            <w:r>
              <w:rPr>
                <w:rFonts w:ascii="Arial" w:hAnsi="Arial" w:cs="Arial"/>
                <w:b/>
                <w:i/>
                <w:sz w:val="24"/>
                <w:szCs w:val="24"/>
              </w:rPr>
              <w:t>A</w:t>
            </w:r>
            <w:r w:rsidRPr="00583E61">
              <w:rPr>
                <w:rFonts w:ascii="Arial" w:hAnsi="Arial" w:cs="Arial"/>
                <w:b/>
                <w:i/>
                <w:sz w:val="24"/>
                <w:szCs w:val="24"/>
              </w:rPr>
              <w:t>bout Me’</w:t>
            </w:r>
          </w:p>
        </w:tc>
      </w:tr>
    </w:tbl>
    <w:p w14:paraId="2C7082E4" w14:textId="77777777" w:rsidR="00CB727C" w:rsidRDefault="00CB727C">
      <w:pPr>
        <w:rPr>
          <w:rFonts w:ascii="Arial" w:hAnsi="Arial" w:cs="Arial"/>
        </w:rPr>
      </w:pPr>
    </w:p>
    <w:p w14:paraId="32EF6EF3" w14:textId="77777777" w:rsidR="007E658F" w:rsidRDefault="007E658F" w:rsidP="007E658F">
      <w:pPr>
        <w:rPr>
          <w:rFonts w:ascii="Arial" w:hAnsi="Arial" w:cs="Arial"/>
          <w:sz w:val="16"/>
          <w:szCs w:val="16"/>
        </w:rPr>
      </w:pPr>
      <w:r>
        <w:rPr>
          <w:rFonts w:ascii="Arial" w:hAnsi="Arial" w:cs="Arial"/>
          <w:sz w:val="16"/>
          <w:szCs w:val="16"/>
        </w:rPr>
        <w:t>As a school, we plan in Review / Revise / Revisit/ Pre-learn so that children get the chance to consolidate previous learning and or pre-learn ideas which will be covered in the next topics. This means that teachers can be sure that knowledge and skills are solid before they re-visit topics in subsequent learning.</w:t>
      </w:r>
    </w:p>
    <w:p w14:paraId="268033C0" w14:textId="77777777" w:rsidR="007E658F" w:rsidRDefault="007E658F" w:rsidP="007E658F">
      <w:pPr>
        <w:rPr>
          <w:rFonts w:ascii="Arial" w:hAnsi="Arial" w:cs="Arial"/>
          <w:sz w:val="16"/>
          <w:szCs w:val="16"/>
        </w:rPr>
      </w:pPr>
      <w:r>
        <w:rPr>
          <w:rFonts w:ascii="Arial" w:hAnsi="Arial" w:cs="Arial"/>
          <w:sz w:val="16"/>
          <w:szCs w:val="16"/>
        </w:rPr>
        <w:lastRenderedPageBreak/>
        <w:t>Reading Comprehension will be taught both within the Scheme of learning (linked to the Unit of Work) and as discrete reading lessons, focussing on aspects of the National Curriculum for reading (see Curriculum Overview).</w:t>
      </w:r>
    </w:p>
    <w:p w14:paraId="47626139" w14:textId="77777777" w:rsidR="007E658F" w:rsidRPr="007E658F" w:rsidRDefault="007E658F" w:rsidP="007E658F">
      <w:pPr>
        <w:rPr>
          <w:rFonts w:ascii="Arial" w:hAnsi="Arial" w:cs="Arial"/>
        </w:rPr>
      </w:pPr>
    </w:p>
    <w:p w14:paraId="2B53B8DA" w14:textId="716778A1" w:rsidR="006B3FB5" w:rsidRDefault="006B3FB5">
      <w:pPr>
        <w:rPr>
          <w:rFonts w:ascii="Arial" w:hAnsi="Arial" w:cs="Arial"/>
        </w:rPr>
      </w:pPr>
    </w:p>
    <w:p w14:paraId="029DE44A" w14:textId="2246B8FB" w:rsidR="004725A8" w:rsidRDefault="009F7648">
      <w:pPr>
        <w:rPr>
          <w:rFonts w:ascii="Arial" w:hAnsi="Arial" w:cs="Arial"/>
        </w:rPr>
      </w:pPr>
      <w:r>
        <w:rPr>
          <w:noProof/>
          <w:lang w:eastAsia="en-GB"/>
        </w:rPr>
        <w:drawing>
          <wp:inline distT="0" distB="0" distL="0" distR="0" wp14:anchorId="703801AB" wp14:editId="2FA4DE87">
            <wp:extent cx="904875" cy="1066800"/>
            <wp:effectExtent l="0" t="0" r="9525" b="0"/>
            <wp:docPr id="2" name="Picture 2" descr="C:\Users\Kate Hayles\Desktop\Logo.png"/>
            <wp:cNvGraphicFramePr/>
            <a:graphic xmlns:a="http://schemas.openxmlformats.org/drawingml/2006/main">
              <a:graphicData uri="http://schemas.openxmlformats.org/drawingml/2006/picture">
                <pic:pic xmlns:pic="http://schemas.openxmlformats.org/drawingml/2006/picture">
                  <pic:nvPicPr>
                    <pic:cNvPr id="1" name="Picture 1" descr="C:\Users\Kate Hayles\Desktop\Logo.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066800"/>
                    </a:xfrm>
                    <a:prstGeom prst="rect">
                      <a:avLst/>
                    </a:prstGeom>
                    <a:noFill/>
                    <a:ln>
                      <a:noFill/>
                    </a:ln>
                  </pic:spPr>
                </pic:pic>
              </a:graphicData>
            </a:graphic>
          </wp:inline>
        </w:drawing>
      </w:r>
    </w:p>
    <w:p w14:paraId="7FD2D6DC" w14:textId="13BEF30F" w:rsidR="006B3FB5" w:rsidRPr="008D45B2" w:rsidRDefault="00B95DF4" w:rsidP="006B3FB5">
      <w:pPr>
        <w:rPr>
          <w:rFonts w:ascii="Arial" w:hAnsi="Arial" w:cs="Arial"/>
          <w:b/>
          <w:sz w:val="36"/>
          <w:szCs w:val="36"/>
        </w:rPr>
      </w:pPr>
      <w:r>
        <w:rPr>
          <w:rFonts w:ascii="Arial" w:hAnsi="Arial" w:cs="Arial"/>
          <w:b/>
          <w:sz w:val="36"/>
          <w:szCs w:val="36"/>
        </w:rPr>
        <w:t xml:space="preserve">Year </w:t>
      </w:r>
      <w:r w:rsidR="005B09E7">
        <w:rPr>
          <w:rFonts w:ascii="Arial" w:hAnsi="Arial" w:cs="Arial"/>
          <w:b/>
          <w:sz w:val="36"/>
          <w:szCs w:val="36"/>
        </w:rPr>
        <w:t>3</w:t>
      </w:r>
      <w:r w:rsidR="006B3FB5">
        <w:rPr>
          <w:rFonts w:ascii="Arial" w:hAnsi="Arial" w:cs="Arial"/>
          <w:b/>
          <w:sz w:val="36"/>
          <w:szCs w:val="36"/>
        </w:rPr>
        <w:t xml:space="preserve"> English scheme of Learning</w:t>
      </w:r>
      <w:r w:rsidR="00B6045B">
        <w:rPr>
          <w:rFonts w:ascii="Arial" w:hAnsi="Arial" w:cs="Arial"/>
          <w:b/>
          <w:sz w:val="36"/>
          <w:szCs w:val="36"/>
        </w:rPr>
        <w:t xml:space="preserve">   </w:t>
      </w:r>
      <w:r w:rsidR="009F7648">
        <w:rPr>
          <w:rFonts w:ascii="Arial" w:hAnsi="Arial" w:cs="Arial"/>
          <w:b/>
          <w:sz w:val="36"/>
          <w:szCs w:val="36"/>
        </w:rPr>
        <w:t>- Lent</w:t>
      </w:r>
      <w:r w:rsidR="006B3FB5">
        <w:rPr>
          <w:rFonts w:ascii="Arial" w:hAnsi="Arial" w:cs="Arial"/>
          <w:b/>
          <w:sz w:val="36"/>
          <w:szCs w:val="36"/>
        </w:rPr>
        <w:t xml:space="preserve"> Term</w:t>
      </w:r>
      <w:r w:rsidR="00B6045B">
        <w:rPr>
          <w:rFonts w:ascii="Arial" w:hAnsi="Arial" w:cs="Arial"/>
          <w:b/>
          <w:sz w:val="36"/>
          <w:szCs w:val="36"/>
        </w:rPr>
        <w:t xml:space="preserve">  2022-2023</w:t>
      </w:r>
    </w:p>
    <w:tbl>
      <w:tblPr>
        <w:tblStyle w:val="TableGrid"/>
        <w:tblW w:w="0" w:type="auto"/>
        <w:tblLook w:val="04A0" w:firstRow="1" w:lastRow="0" w:firstColumn="1" w:lastColumn="0" w:noHBand="0" w:noVBand="1"/>
      </w:tblPr>
      <w:tblGrid>
        <w:gridCol w:w="1486"/>
        <w:gridCol w:w="1486"/>
        <w:gridCol w:w="1701"/>
        <w:gridCol w:w="2126"/>
        <w:gridCol w:w="1985"/>
        <w:gridCol w:w="2126"/>
        <w:gridCol w:w="2268"/>
      </w:tblGrid>
      <w:tr w:rsidR="004F472B" w:rsidRPr="008D45B2" w14:paraId="448C3C77" w14:textId="77777777" w:rsidTr="00AD3299">
        <w:tc>
          <w:tcPr>
            <w:tcW w:w="1486" w:type="dxa"/>
            <w:tcBorders>
              <w:bottom w:val="single" w:sz="4" w:space="0" w:color="auto"/>
            </w:tcBorders>
            <w:shd w:val="clear" w:color="auto" w:fill="FFD966" w:themeFill="accent4" w:themeFillTint="99"/>
          </w:tcPr>
          <w:p w14:paraId="23431987" w14:textId="13ECA187" w:rsidR="004F472B" w:rsidRPr="00B6045B" w:rsidRDefault="004F472B" w:rsidP="004F472B">
            <w:pPr>
              <w:jc w:val="center"/>
              <w:rPr>
                <w:rFonts w:ascii="Arial" w:hAnsi="Arial" w:cs="Arial"/>
                <w:b/>
                <w:sz w:val="24"/>
                <w:szCs w:val="24"/>
              </w:rPr>
            </w:pPr>
            <w:r w:rsidRPr="00B6045B">
              <w:rPr>
                <w:rFonts w:ascii="Arial" w:hAnsi="Arial" w:cs="Arial"/>
                <w:b/>
                <w:sz w:val="24"/>
                <w:szCs w:val="24"/>
              </w:rPr>
              <w:t xml:space="preserve">Week 16     </w:t>
            </w:r>
          </w:p>
        </w:tc>
        <w:tc>
          <w:tcPr>
            <w:tcW w:w="1486" w:type="dxa"/>
            <w:tcBorders>
              <w:bottom w:val="single" w:sz="4" w:space="0" w:color="auto"/>
            </w:tcBorders>
            <w:shd w:val="clear" w:color="auto" w:fill="FFD966" w:themeFill="accent4" w:themeFillTint="99"/>
          </w:tcPr>
          <w:p w14:paraId="5689C39C" w14:textId="77FD618D" w:rsidR="004F472B" w:rsidRPr="00B6045B" w:rsidRDefault="004F472B" w:rsidP="009F7648">
            <w:pPr>
              <w:jc w:val="center"/>
              <w:rPr>
                <w:rFonts w:ascii="Arial" w:hAnsi="Arial" w:cs="Arial"/>
                <w:b/>
                <w:sz w:val="24"/>
                <w:szCs w:val="24"/>
              </w:rPr>
            </w:pPr>
            <w:r w:rsidRPr="00B6045B">
              <w:rPr>
                <w:rFonts w:ascii="Arial" w:hAnsi="Arial" w:cs="Arial"/>
                <w:b/>
                <w:sz w:val="24"/>
                <w:szCs w:val="24"/>
              </w:rPr>
              <w:t>Week 17</w:t>
            </w:r>
          </w:p>
        </w:tc>
        <w:tc>
          <w:tcPr>
            <w:tcW w:w="1701" w:type="dxa"/>
            <w:tcBorders>
              <w:bottom w:val="single" w:sz="4" w:space="0" w:color="auto"/>
            </w:tcBorders>
            <w:shd w:val="clear" w:color="auto" w:fill="FFD966" w:themeFill="accent4" w:themeFillTint="99"/>
          </w:tcPr>
          <w:p w14:paraId="7E222417" w14:textId="7661DCED" w:rsidR="004F472B" w:rsidRPr="00B6045B" w:rsidRDefault="004F472B" w:rsidP="009F7648">
            <w:pPr>
              <w:jc w:val="center"/>
              <w:rPr>
                <w:rFonts w:ascii="Arial" w:hAnsi="Arial" w:cs="Arial"/>
                <w:b/>
                <w:sz w:val="24"/>
                <w:szCs w:val="24"/>
              </w:rPr>
            </w:pPr>
            <w:r w:rsidRPr="00B6045B">
              <w:rPr>
                <w:rFonts w:ascii="Arial" w:hAnsi="Arial" w:cs="Arial"/>
                <w:b/>
                <w:sz w:val="24"/>
                <w:szCs w:val="24"/>
              </w:rPr>
              <w:t>Week 18</w:t>
            </w:r>
          </w:p>
        </w:tc>
        <w:tc>
          <w:tcPr>
            <w:tcW w:w="2126" w:type="dxa"/>
            <w:tcBorders>
              <w:bottom w:val="single" w:sz="4" w:space="0" w:color="auto"/>
            </w:tcBorders>
            <w:shd w:val="clear" w:color="auto" w:fill="FFD966" w:themeFill="accent4" w:themeFillTint="99"/>
          </w:tcPr>
          <w:p w14:paraId="7ECF802F" w14:textId="70FD6C04" w:rsidR="004F472B" w:rsidRPr="00B6045B" w:rsidRDefault="004F472B" w:rsidP="009F7648">
            <w:pPr>
              <w:jc w:val="center"/>
              <w:rPr>
                <w:rFonts w:ascii="Arial" w:hAnsi="Arial" w:cs="Arial"/>
                <w:b/>
                <w:sz w:val="24"/>
                <w:szCs w:val="24"/>
              </w:rPr>
            </w:pPr>
            <w:r w:rsidRPr="00B6045B">
              <w:rPr>
                <w:rFonts w:ascii="Arial" w:hAnsi="Arial" w:cs="Arial"/>
                <w:b/>
                <w:sz w:val="24"/>
                <w:szCs w:val="24"/>
              </w:rPr>
              <w:t>Week 19</w:t>
            </w:r>
          </w:p>
        </w:tc>
        <w:tc>
          <w:tcPr>
            <w:tcW w:w="1985" w:type="dxa"/>
            <w:tcBorders>
              <w:bottom w:val="single" w:sz="4" w:space="0" w:color="auto"/>
            </w:tcBorders>
            <w:shd w:val="clear" w:color="auto" w:fill="FFD966" w:themeFill="accent4" w:themeFillTint="99"/>
          </w:tcPr>
          <w:p w14:paraId="797598C3" w14:textId="1A648311" w:rsidR="004F472B" w:rsidRPr="00B6045B" w:rsidRDefault="004F472B" w:rsidP="009F7648">
            <w:pPr>
              <w:jc w:val="center"/>
              <w:rPr>
                <w:rFonts w:ascii="Arial" w:hAnsi="Arial" w:cs="Arial"/>
                <w:b/>
                <w:sz w:val="24"/>
                <w:szCs w:val="24"/>
              </w:rPr>
            </w:pPr>
            <w:r w:rsidRPr="00B6045B">
              <w:rPr>
                <w:rFonts w:ascii="Arial" w:hAnsi="Arial" w:cs="Arial"/>
                <w:b/>
                <w:sz w:val="24"/>
                <w:szCs w:val="24"/>
              </w:rPr>
              <w:t>Week 20</w:t>
            </w:r>
          </w:p>
        </w:tc>
        <w:tc>
          <w:tcPr>
            <w:tcW w:w="2126" w:type="dxa"/>
            <w:tcBorders>
              <w:bottom w:val="single" w:sz="4" w:space="0" w:color="auto"/>
            </w:tcBorders>
            <w:shd w:val="clear" w:color="auto" w:fill="FFD966" w:themeFill="accent4" w:themeFillTint="99"/>
          </w:tcPr>
          <w:p w14:paraId="2F725D43" w14:textId="53509421" w:rsidR="004F472B" w:rsidRPr="00B6045B" w:rsidRDefault="004F472B" w:rsidP="009F7648">
            <w:pPr>
              <w:jc w:val="center"/>
              <w:rPr>
                <w:rFonts w:ascii="Arial" w:hAnsi="Arial" w:cs="Arial"/>
                <w:b/>
                <w:sz w:val="24"/>
                <w:szCs w:val="24"/>
              </w:rPr>
            </w:pPr>
            <w:r w:rsidRPr="00B6045B">
              <w:rPr>
                <w:rFonts w:ascii="Arial" w:hAnsi="Arial" w:cs="Arial"/>
                <w:b/>
                <w:sz w:val="24"/>
                <w:szCs w:val="24"/>
              </w:rPr>
              <w:t>Week 21</w:t>
            </w:r>
          </w:p>
        </w:tc>
        <w:tc>
          <w:tcPr>
            <w:tcW w:w="2268" w:type="dxa"/>
            <w:tcBorders>
              <w:bottom w:val="single" w:sz="4" w:space="0" w:color="auto"/>
            </w:tcBorders>
            <w:shd w:val="clear" w:color="auto" w:fill="FFD966" w:themeFill="accent4" w:themeFillTint="99"/>
          </w:tcPr>
          <w:p w14:paraId="624E782F" w14:textId="77777777" w:rsidR="004F472B" w:rsidRPr="00B6045B" w:rsidRDefault="004F472B" w:rsidP="009F7648">
            <w:pPr>
              <w:jc w:val="center"/>
              <w:rPr>
                <w:rFonts w:ascii="Arial" w:hAnsi="Arial" w:cs="Arial"/>
                <w:b/>
                <w:sz w:val="24"/>
                <w:szCs w:val="24"/>
              </w:rPr>
            </w:pPr>
            <w:r w:rsidRPr="00B6045B">
              <w:rPr>
                <w:rFonts w:ascii="Arial" w:hAnsi="Arial" w:cs="Arial"/>
                <w:b/>
                <w:sz w:val="24"/>
                <w:szCs w:val="24"/>
              </w:rPr>
              <w:t>Week 22</w:t>
            </w:r>
          </w:p>
          <w:p w14:paraId="635EBD2C" w14:textId="18C1EA84" w:rsidR="004F472B" w:rsidRPr="00B6045B" w:rsidRDefault="004F472B" w:rsidP="009F7648">
            <w:pPr>
              <w:jc w:val="center"/>
              <w:rPr>
                <w:rFonts w:ascii="Arial" w:hAnsi="Arial" w:cs="Arial"/>
                <w:b/>
                <w:sz w:val="24"/>
                <w:szCs w:val="24"/>
              </w:rPr>
            </w:pPr>
          </w:p>
        </w:tc>
      </w:tr>
      <w:tr w:rsidR="00F13197" w:rsidRPr="008D45B2" w14:paraId="2E4212E1" w14:textId="77777777" w:rsidTr="000B21D6">
        <w:tc>
          <w:tcPr>
            <w:tcW w:w="6799" w:type="dxa"/>
            <w:gridSpan w:val="4"/>
            <w:tcBorders>
              <w:bottom w:val="single" w:sz="4" w:space="0" w:color="auto"/>
            </w:tcBorders>
            <w:shd w:val="clear" w:color="auto" w:fill="FFF2CC" w:themeFill="accent4" w:themeFillTint="33"/>
          </w:tcPr>
          <w:p w14:paraId="3FC2358E" w14:textId="036C91D0" w:rsidR="00F13197" w:rsidRDefault="00F13197" w:rsidP="00A40DD7">
            <w:pPr>
              <w:rPr>
                <w:rFonts w:ascii="Arial" w:hAnsi="Arial" w:cs="Arial"/>
                <w:b/>
              </w:rPr>
            </w:pPr>
          </w:p>
          <w:p w14:paraId="772298EC" w14:textId="77777777" w:rsidR="00F13197" w:rsidRDefault="00F13197" w:rsidP="00A40DD7">
            <w:pPr>
              <w:rPr>
                <w:rFonts w:ascii="Arial" w:hAnsi="Arial" w:cs="Arial"/>
                <w:b/>
              </w:rPr>
            </w:pPr>
          </w:p>
          <w:p w14:paraId="188D6952" w14:textId="510C59CC" w:rsidR="00F13197" w:rsidRPr="006A6C8A" w:rsidRDefault="00F13197" w:rsidP="00743B09">
            <w:pPr>
              <w:jc w:val="center"/>
              <w:rPr>
                <w:rFonts w:ascii="Arial" w:hAnsi="Arial" w:cs="Arial"/>
                <w:b/>
                <w:sz w:val="24"/>
                <w:szCs w:val="24"/>
              </w:rPr>
            </w:pPr>
            <w:r w:rsidRPr="006A6C8A">
              <w:rPr>
                <w:rFonts w:ascii="Arial" w:hAnsi="Arial" w:cs="Arial"/>
                <w:b/>
                <w:sz w:val="24"/>
                <w:szCs w:val="24"/>
              </w:rPr>
              <w:t>Non- Fiction Unit 3.2</w:t>
            </w:r>
          </w:p>
          <w:p w14:paraId="30225B66" w14:textId="3CA5DF4C" w:rsidR="00F13197" w:rsidRPr="006A6C8A" w:rsidRDefault="00F13197" w:rsidP="00A40DD7">
            <w:pPr>
              <w:jc w:val="center"/>
              <w:rPr>
                <w:rFonts w:ascii="Arial" w:hAnsi="Arial" w:cs="Arial"/>
                <w:b/>
                <w:i/>
                <w:sz w:val="24"/>
                <w:szCs w:val="24"/>
              </w:rPr>
            </w:pPr>
            <w:r w:rsidRPr="006A6C8A">
              <w:rPr>
                <w:rFonts w:ascii="Arial" w:hAnsi="Arial" w:cs="Arial"/>
                <w:b/>
                <w:i/>
                <w:sz w:val="24"/>
                <w:szCs w:val="24"/>
              </w:rPr>
              <w:t xml:space="preserve"> ‘Where’s the best place to live in the world?’’</w:t>
            </w:r>
          </w:p>
          <w:p w14:paraId="04DCEF65" w14:textId="040E3560" w:rsidR="00F13197" w:rsidRPr="006A6C8A" w:rsidRDefault="00F13197" w:rsidP="00396A59">
            <w:pPr>
              <w:jc w:val="center"/>
              <w:rPr>
                <w:rFonts w:ascii="Arial" w:hAnsi="Arial" w:cs="Arial"/>
                <w:b/>
                <w:sz w:val="24"/>
                <w:szCs w:val="24"/>
              </w:rPr>
            </w:pPr>
          </w:p>
          <w:p w14:paraId="4349DA67" w14:textId="629EBEEF" w:rsidR="00F13197" w:rsidRDefault="00F13197" w:rsidP="00743B09">
            <w:pPr>
              <w:rPr>
                <w:rFonts w:ascii="Arial" w:hAnsi="Arial" w:cs="Arial"/>
                <w:b/>
              </w:rPr>
            </w:pPr>
            <w:r>
              <w:rPr>
                <w:rFonts w:ascii="Arial" w:hAnsi="Arial" w:cs="Arial"/>
                <w:b/>
              </w:rPr>
              <w:t xml:space="preserve"> </w:t>
            </w:r>
          </w:p>
        </w:tc>
        <w:tc>
          <w:tcPr>
            <w:tcW w:w="6379" w:type="dxa"/>
            <w:gridSpan w:val="3"/>
            <w:tcBorders>
              <w:bottom w:val="single" w:sz="4" w:space="0" w:color="auto"/>
            </w:tcBorders>
            <w:shd w:val="clear" w:color="auto" w:fill="FFE599" w:themeFill="accent4" w:themeFillTint="66"/>
          </w:tcPr>
          <w:p w14:paraId="376D9EA9" w14:textId="77777777" w:rsidR="00F13197" w:rsidRDefault="00F13197" w:rsidP="0096319A">
            <w:pPr>
              <w:jc w:val="center"/>
              <w:rPr>
                <w:rFonts w:ascii="Arial" w:hAnsi="Arial" w:cs="Arial"/>
                <w:b/>
              </w:rPr>
            </w:pPr>
          </w:p>
          <w:p w14:paraId="594732ED" w14:textId="77777777" w:rsidR="00F13197" w:rsidRDefault="00F13197" w:rsidP="00743B09">
            <w:pPr>
              <w:rPr>
                <w:rFonts w:ascii="Arial" w:hAnsi="Arial" w:cs="Arial"/>
                <w:b/>
                <w:i/>
              </w:rPr>
            </w:pPr>
          </w:p>
          <w:p w14:paraId="01B812FD" w14:textId="3A5BE50D" w:rsidR="00F13197" w:rsidRPr="006A6C8A" w:rsidRDefault="00F13197" w:rsidP="00743B09">
            <w:pPr>
              <w:jc w:val="center"/>
              <w:rPr>
                <w:rFonts w:ascii="Arial" w:hAnsi="Arial" w:cs="Arial"/>
                <w:b/>
                <w:sz w:val="24"/>
                <w:szCs w:val="24"/>
              </w:rPr>
            </w:pPr>
            <w:r w:rsidRPr="006A6C8A">
              <w:rPr>
                <w:rFonts w:ascii="Arial" w:hAnsi="Arial" w:cs="Arial"/>
                <w:b/>
                <w:sz w:val="24"/>
                <w:szCs w:val="24"/>
              </w:rPr>
              <w:t>Fiction Unit 3.2</w:t>
            </w:r>
          </w:p>
          <w:p w14:paraId="5FA0935C" w14:textId="4862AEFD" w:rsidR="00F13197" w:rsidRPr="00743B09" w:rsidRDefault="00F13197" w:rsidP="00743B09">
            <w:pPr>
              <w:jc w:val="center"/>
              <w:rPr>
                <w:rFonts w:ascii="Arial" w:hAnsi="Arial" w:cs="Arial"/>
                <w:b/>
                <w:i/>
              </w:rPr>
            </w:pPr>
            <w:r w:rsidRPr="006A6C8A">
              <w:rPr>
                <w:rFonts w:ascii="Arial" w:hAnsi="Arial" w:cs="Arial"/>
                <w:b/>
                <w:i/>
                <w:sz w:val="24"/>
                <w:szCs w:val="24"/>
              </w:rPr>
              <w:t>‘Dr</w:t>
            </w:r>
            <w:bookmarkStart w:id="0" w:name="_GoBack"/>
            <w:bookmarkEnd w:id="0"/>
            <w:r w:rsidRPr="006A6C8A">
              <w:rPr>
                <w:rFonts w:ascii="Arial" w:hAnsi="Arial" w:cs="Arial"/>
                <w:b/>
                <w:i/>
                <w:sz w:val="24"/>
                <w:szCs w:val="24"/>
              </w:rPr>
              <w:t>agon Slayer’</w:t>
            </w:r>
          </w:p>
        </w:tc>
      </w:tr>
    </w:tbl>
    <w:p w14:paraId="37DB0F24" w14:textId="1FCF3AEF" w:rsidR="006B3FB5" w:rsidRDefault="006B3FB5" w:rsidP="006B3FB5">
      <w:pPr>
        <w:jc w:val="center"/>
        <w:rPr>
          <w:rFonts w:ascii="Arial" w:hAnsi="Arial" w:cs="Arial"/>
          <w:b/>
        </w:rPr>
      </w:pPr>
    </w:p>
    <w:tbl>
      <w:tblPr>
        <w:tblStyle w:val="TableGrid"/>
        <w:tblW w:w="0" w:type="auto"/>
        <w:tblLook w:val="04A0" w:firstRow="1" w:lastRow="0" w:firstColumn="1" w:lastColumn="0" w:noHBand="0" w:noVBand="1"/>
      </w:tblPr>
      <w:tblGrid>
        <w:gridCol w:w="2110"/>
        <w:gridCol w:w="2563"/>
        <w:gridCol w:w="2410"/>
        <w:gridCol w:w="1984"/>
        <w:gridCol w:w="1701"/>
      </w:tblGrid>
      <w:tr w:rsidR="006A6C8A" w:rsidRPr="008D45B2" w14:paraId="6DB0DB3E" w14:textId="79FB8751" w:rsidTr="00E779DA">
        <w:tc>
          <w:tcPr>
            <w:tcW w:w="211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0B9A899" w14:textId="14890E3A" w:rsidR="006A6C8A" w:rsidRPr="00B6045B" w:rsidRDefault="006A6C8A" w:rsidP="009F7648">
            <w:pPr>
              <w:jc w:val="center"/>
              <w:rPr>
                <w:rFonts w:ascii="Arial" w:hAnsi="Arial" w:cs="Arial"/>
                <w:b/>
                <w:sz w:val="24"/>
                <w:szCs w:val="24"/>
              </w:rPr>
            </w:pPr>
            <w:r w:rsidRPr="00B6045B">
              <w:rPr>
                <w:rFonts w:ascii="Arial" w:hAnsi="Arial" w:cs="Arial"/>
                <w:b/>
                <w:sz w:val="24"/>
                <w:szCs w:val="24"/>
              </w:rPr>
              <w:t>Week 23</w:t>
            </w:r>
          </w:p>
        </w:tc>
        <w:tc>
          <w:tcPr>
            <w:tcW w:w="256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D85D7E4" w14:textId="46100F4A" w:rsidR="006A6C8A" w:rsidRPr="00B6045B" w:rsidRDefault="006A6C8A" w:rsidP="009F7648">
            <w:pPr>
              <w:jc w:val="center"/>
              <w:rPr>
                <w:rFonts w:ascii="Arial" w:hAnsi="Arial" w:cs="Arial"/>
                <w:b/>
                <w:sz w:val="24"/>
                <w:szCs w:val="24"/>
              </w:rPr>
            </w:pPr>
            <w:r w:rsidRPr="00B6045B">
              <w:rPr>
                <w:rFonts w:ascii="Arial" w:hAnsi="Arial" w:cs="Arial"/>
                <w:b/>
                <w:sz w:val="24"/>
                <w:szCs w:val="24"/>
              </w:rPr>
              <w:t>Week 24</w:t>
            </w:r>
          </w:p>
        </w:tc>
        <w:tc>
          <w:tcPr>
            <w:tcW w:w="2410" w:type="dxa"/>
            <w:tcBorders>
              <w:top w:val="single" w:sz="4" w:space="0" w:color="auto"/>
              <w:left w:val="single" w:sz="4" w:space="0" w:color="auto"/>
              <w:bottom w:val="single" w:sz="4" w:space="0" w:color="auto"/>
            </w:tcBorders>
            <w:shd w:val="clear" w:color="auto" w:fill="FFD966" w:themeFill="accent4" w:themeFillTint="99"/>
          </w:tcPr>
          <w:p w14:paraId="32B8054B" w14:textId="5BA69E56" w:rsidR="006A6C8A" w:rsidRPr="00B6045B" w:rsidRDefault="000B2AC2" w:rsidP="006A6C8A">
            <w:pPr>
              <w:jc w:val="center"/>
              <w:rPr>
                <w:rFonts w:ascii="Arial" w:hAnsi="Arial" w:cs="Arial"/>
                <w:b/>
                <w:sz w:val="24"/>
                <w:szCs w:val="24"/>
              </w:rPr>
            </w:pPr>
            <w:r>
              <w:rPr>
                <w:rFonts w:ascii="Arial" w:hAnsi="Arial" w:cs="Arial"/>
                <w:b/>
                <w:sz w:val="24"/>
                <w:szCs w:val="24"/>
              </w:rPr>
              <w:t>Week 25</w:t>
            </w:r>
            <w:r w:rsidR="006A6C8A" w:rsidRPr="00B6045B">
              <w:rPr>
                <w:rFonts w:ascii="Arial" w:hAnsi="Arial" w:cs="Arial"/>
                <w:b/>
                <w:sz w:val="24"/>
                <w:szCs w:val="24"/>
              </w:rPr>
              <w:t xml:space="preserve">              </w:t>
            </w:r>
          </w:p>
        </w:tc>
        <w:tc>
          <w:tcPr>
            <w:tcW w:w="1984" w:type="dxa"/>
            <w:shd w:val="clear" w:color="auto" w:fill="FFD966" w:themeFill="accent4" w:themeFillTint="99"/>
          </w:tcPr>
          <w:p w14:paraId="6874D93B" w14:textId="20A7A607" w:rsidR="006A6C8A" w:rsidRDefault="006A6C8A" w:rsidP="000B2AC2">
            <w:pPr>
              <w:rPr>
                <w:rFonts w:ascii="Arial" w:hAnsi="Arial" w:cs="Arial"/>
                <w:b/>
                <w:sz w:val="24"/>
                <w:szCs w:val="24"/>
              </w:rPr>
            </w:pPr>
            <w:r w:rsidRPr="00B6045B">
              <w:rPr>
                <w:rFonts w:ascii="Arial" w:hAnsi="Arial" w:cs="Arial"/>
                <w:b/>
                <w:sz w:val="24"/>
                <w:szCs w:val="24"/>
              </w:rPr>
              <w:t xml:space="preserve">    </w:t>
            </w:r>
            <w:r w:rsidRPr="00B6045B">
              <w:rPr>
                <w:rFonts w:ascii="Arial" w:hAnsi="Arial" w:cs="Arial"/>
                <w:b/>
                <w:sz w:val="24"/>
                <w:szCs w:val="24"/>
              </w:rPr>
              <w:t>Week 2</w:t>
            </w:r>
            <w:r w:rsidR="000B2AC2">
              <w:rPr>
                <w:rFonts w:ascii="Arial" w:hAnsi="Arial" w:cs="Arial"/>
                <w:b/>
                <w:sz w:val="24"/>
                <w:szCs w:val="24"/>
              </w:rPr>
              <w:t>6</w:t>
            </w:r>
          </w:p>
        </w:tc>
        <w:tc>
          <w:tcPr>
            <w:tcW w:w="1701" w:type="dxa"/>
            <w:shd w:val="clear" w:color="auto" w:fill="FFD966" w:themeFill="accent4" w:themeFillTint="99"/>
          </w:tcPr>
          <w:p w14:paraId="639ACC25" w14:textId="677D8F2F" w:rsidR="006A6C8A" w:rsidRDefault="000B2AC2" w:rsidP="00B6045B">
            <w:pPr>
              <w:rPr>
                <w:rFonts w:ascii="Arial" w:hAnsi="Arial" w:cs="Arial"/>
                <w:b/>
                <w:sz w:val="24"/>
                <w:szCs w:val="24"/>
              </w:rPr>
            </w:pPr>
            <w:r>
              <w:rPr>
                <w:rFonts w:ascii="Arial" w:hAnsi="Arial" w:cs="Arial"/>
                <w:b/>
                <w:sz w:val="24"/>
                <w:szCs w:val="24"/>
              </w:rPr>
              <w:t>Week 27</w:t>
            </w:r>
          </w:p>
          <w:p w14:paraId="531BD46A" w14:textId="090A1A2C" w:rsidR="006A6C8A" w:rsidRPr="00B6045B" w:rsidRDefault="006A6C8A" w:rsidP="00B6045B">
            <w:pPr>
              <w:rPr>
                <w:rFonts w:ascii="Arial" w:hAnsi="Arial" w:cs="Arial"/>
                <w:b/>
                <w:sz w:val="24"/>
                <w:szCs w:val="24"/>
              </w:rPr>
            </w:pPr>
            <w:r w:rsidRPr="00B6045B">
              <w:rPr>
                <w:rFonts w:ascii="Arial" w:hAnsi="Arial" w:cs="Arial"/>
                <w:b/>
                <w:sz w:val="24"/>
                <w:szCs w:val="24"/>
              </w:rPr>
              <w:t xml:space="preserve">             </w:t>
            </w:r>
          </w:p>
        </w:tc>
      </w:tr>
      <w:tr w:rsidR="00F13197" w:rsidRPr="008D45B2" w14:paraId="1B7F83BB" w14:textId="253D5697" w:rsidTr="004F472B">
        <w:tc>
          <w:tcPr>
            <w:tcW w:w="467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5F6B386" w14:textId="77777777" w:rsidR="00F13197" w:rsidRPr="006A6C8A" w:rsidRDefault="00F13197" w:rsidP="00743B09">
            <w:pPr>
              <w:jc w:val="center"/>
              <w:rPr>
                <w:rFonts w:ascii="Arial" w:hAnsi="Arial" w:cs="Arial"/>
                <w:b/>
                <w:i/>
                <w:sz w:val="24"/>
                <w:szCs w:val="24"/>
              </w:rPr>
            </w:pPr>
          </w:p>
          <w:p w14:paraId="2451EBDB" w14:textId="77777777" w:rsidR="00F13197" w:rsidRPr="00E779DA" w:rsidRDefault="00F13197" w:rsidP="005B09E7">
            <w:pPr>
              <w:rPr>
                <w:rFonts w:ascii="Arial" w:hAnsi="Arial" w:cs="Arial"/>
                <w:b/>
                <w:sz w:val="10"/>
                <w:szCs w:val="24"/>
              </w:rPr>
            </w:pPr>
          </w:p>
          <w:p w14:paraId="33D56F30" w14:textId="77777777" w:rsidR="00F13197" w:rsidRDefault="00F13197" w:rsidP="00F13197">
            <w:pPr>
              <w:jc w:val="center"/>
              <w:rPr>
                <w:rFonts w:ascii="Arial" w:hAnsi="Arial" w:cs="Arial"/>
                <w:b/>
                <w:sz w:val="24"/>
                <w:szCs w:val="24"/>
              </w:rPr>
            </w:pPr>
            <w:r w:rsidRPr="006A6C8A">
              <w:rPr>
                <w:rFonts w:ascii="Arial" w:hAnsi="Arial" w:cs="Arial"/>
                <w:b/>
                <w:sz w:val="24"/>
                <w:szCs w:val="24"/>
              </w:rPr>
              <w:t>Fiction Unit 3.2</w:t>
            </w:r>
          </w:p>
          <w:p w14:paraId="58D7670A" w14:textId="5A98D2A2" w:rsidR="00F13197" w:rsidRPr="006A6C8A" w:rsidRDefault="00F13197" w:rsidP="00F13197">
            <w:pPr>
              <w:jc w:val="center"/>
              <w:rPr>
                <w:rFonts w:ascii="Arial" w:hAnsi="Arial" w:cs="Arial"/>
                <w:b/>
                <w:i/>
                <w:sz w:val="24"/>
                <w:szCs w:val="24"/>
              </w:rPr>
            </w:pPr>
            <w:r w:rsidRPr="006A6C8A">
              <w:rPr>
                <w:rFonts w:ascii="Arial" w:hAnsi="Arial" w:cs="Arial"/>
                <w:b/>
                <w:i/>
                <w:sz w:val="24"/>
                <w:szCs w:val="24"/>
              </w:rPr>
              <w:t xml:space="preserve">‘Dragon Slayer’ </w:t>
            </w:r>
          </w:p>
          <w:p w14:paraId="585F9E87" w14:textId="77777777" w:rsidR="00F13197" w:rsidRPr="006A6C8A" w:rsidRDefault="00F13197" w:rsidP="005B09E7">
            <w:pPr>
              <w:jc w:val="center"/>
              <w:rPr>
                <w:rFonts w:ascii="Arial" w:hAnsi="Arial" w:cs="Arial"/>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6B2BBA" w14:textId="3F4F1348" w:rsidR="00F13197" w:rsidRPr="00E779DA" w:rsidRDefault="00F13197" w:rsidP="005B09E7">
            <w:pPr>
              <w:jc w:val="center"/>
              <w:rPr>
                <w:rFonts w:ascii="Arial" w:hAnsi="Arial" w:cs="Arial"/>
                <w:b/>
                <w:i/>
                <w:sz w:val="16"/>
                <w:szCs w:val="24"/>
              </w:rPr>
            </w:pPr>
          </w:p>
          <w:p w14:paraId="57A38467" w14:textId="77777777" w:rsidR="00F13197" w:rsidRPr="00E779DA" w:rsidRDefault="00F13197" w:rsidP="005B09E7">
            <w:pPr>
              <w:jc w:val="center"/>
              <w:rPr>
                <w:rFonts w:ascii="Arial" w:hAnsi="Arial" w:cs="Arial"/>
                <w:b/>
                <w:i/>
                <w:sz w:val="16"/>
                <w:szCs w:val="24"/>
              </w:rPr>
            </w:pPr>
          </w:p>
          <w:p w14:paraId="2F6F6D1A" w14:textId="77777777" w:rsidR="00F13197" w:rsidRPr="006A6C8A" w:rsidRDefault="00F13197" w:rsidP="00F13197">
            <w:pPr>
              <w:jc w:val="center"/>
              <w:rPr>
                <w:rFonts w:ascii="Arial" w:hAnsi="Arial" w:cs="Arial"/>
                <w:b/>
                <w:sz w:val="24"/>
                <w:szCs w:val="24"/>
              </w:rPr>
            </w:pPr>
            <w:r w:rsidRPr="006A6C8A">
              <w:rPr>
                <w:rFonts w:ascii="Arial" w:hAnsi="Arial" w:cs="Arial"/>
                <w:b/>
                <w:sz w:val="24"/>
                <w:szCs w:val="24"/>
              </w:rPr>
              <w:t>Poetry Unit 3.2</w:t>
            </w:r>
          </w:p>
          <w:p w14:paraId="60B949BF" w14:textId="77777777" w:rsidR="00F13197" w:rsidRPr="006A6C8A" w:rsidRDefault="00F13197" w:rsidP="00F13197">
            <w:pPr>
              <w:jc w:val="center"/>
              <w:rPr>
                <w:rFonts w:ascii="Arial" w:hAnsi="Arial" w:cs="Arial"/>
                <w:b/>
                <w:sz w:val="24"/>
                <w:szCs w:val="24"/>
              </w:rPr>
            </w:pPr>
            <w:r w:rsidRPr="006A6C8A">
              <w:rPr>
                <w:rFonts w:ascii="Arial" w:hAnsi="Arial" w:cs="Arial"/>
                <w:b/>
                <w:i/>
                <w:sz w:val="24"/>
                <w:szCs w:val="24"/>
              </w:rPr>
              <w:t>‘Playing with Words’</w:t>
            </w:r>
          </w:p>
          <w:p w14:paraId="480E8EA6" w14:textId="499E7BBF" w:rsidR="00F13197" w:rsidRPr="006A6C8A" w:rsidRDefault="00F13197" w:rsidP="00743B09">
            <w:pPr>
              <w:jc w:val="center"/>
              <w:rPr>
                <w:rFonts w:ascii="Arial" w:hAnsi="Arial" w:cs="Arial"/>
                <w:b/>
                <w:sz w:val="24"/>
                <w:szCs w:val="24"/>
              </w:rPr>
            </w:pPr>
          </w:p>
        </w:tc>
        <w:tc>
          <w:tcPr>
            <w:tcW w:w="1984" w:type="dxa"/>
            <w:tcBorders>
              <w:left w:val="single" w:sz="4" w:space="0" w:color="auto"/>
            </w:tcBorders>
            <w:shd w:val="clear" w:color="auto" w:fill="FFFFFF" w:themeFill="background1"/>
          </w:tcPr>
          <w:p w14:paraId="234DA512" w14:textId="4C279498" w:rsidR="00F13197" w:rsidRPr="006A6C8A" w:rsidRDefault="00F13197" w:rsidP="00743B09">
            <w:pPr>
              <w:jc w:val="center"/>
              <w:rPr>
                <w:rFonts w:ascii="Arial" w:hAnsi="Arial" w:cs="Arial"/>
                <w:b/>
                <w:sz w:val="24"/>
                <w:szCs w:val="24"/>
              </w:rPr>
            </w:pPr>
          </w:p>
          <w:p w14:paraId="257C72FF" w14:textId="77777777" w:rsidR="00F13197" w:rsidRPr="00E779DA" w:rsidRDefault="00F13197" w:rsidP="00743B09">
            <w:pPr>
              <w:jc w:val="center"/>
              <w:rPr>
                <w:rFonts w:ascii="Arial" w:hAnsi="Arial" w:cs="Arial"/>
                <w:b/>
                <w:sz w:val="16"/>
                <w:szCs w:val="24"/>
              </w:rPr>
            </w:pPr>
          </w:p>
          <w:p w14:paraId="085D86B4" w14:textId="63DC4794" w:rsidR="00F13197" w:rsidRPr="006A6C8A" w:rsidRDefault="00F13197" w:rsidP="00743B09">
            <w:pPr>
              <w:jc w:val="center"/>
              <w:rPr>
                <w:rFonts w:ascii="Arial" w:hAnsi="Arial" w:cs="Arial"/>
                <w:b/>
                <w:i/>
                <w:sz w:val="24"/>
                <w:szCs w:val="24"/>
              </w:rPr>
            </w:pPr>
            <w:r w:rsidRPr="006A6C8A">
              <w:rPr>
                <w:rFonts w:ascii="Arial" w:hAnsi="Arial" w:cs="Arial"/>
                <w:b/>
                <w:i/>
                <w:sz w:val="24"/>
                <w:szCs w:val="24"/>
              </w:rPr>
              <w:t>Assessment Week</w:t>
            </w:r>
          </w:p>
        </w:tc>
        <w:tc>
          <w:tcPr>
            <w:tcW w:w="1701" w:type="dxa"/>
            <w:tcBorders>
              <w:left w:val="nil"/>
            </w:tcBorders>
            <w:shd w:val="clear" w:color="auto" w:fill="FFF2CC" w:themeFill="accent4" w:themeFillTint="33"/>
          </w:tcPr>
          <w:p w14:paraId="4EF483FC" w14:textId="3A2F5B81" w:rsidR="00F13197" w:rsidRDefault="00F13197" w:rsidP="00743B09">
            <w:pPr>
              <w:jc w:val="center"/>
              <w:rPr>
                <w:rFonts w:ascii="Arial" w:hAnsi="Arial" w:cs="Arial"/>
                <w:b/>
                <w:sz w:val="24"/>
                <w:szCs w:val="24"/>
              </w:rPr>
            </w:pPr>
          </w:p>
          <w:p w14:paraId="45D6341D" w14:textId="77777777" w:rsidR="006207DE" w:rsidRPr="006207DE" w:rsidRDefault="006207DE" w:rsidP="00743B09">
            <w:pPr>
              <w:jc w:val="center"/>
              <w:rPr>
                <w:rFonts w:ascii="Arial" w:hAnsi="Arial" w:cs="Arial"/>
                <w:b/>
                <w:sz w:val="14"/>
                <w:szCs w:val="24"/>
              </w:rPr>
            </w:pPr>
          </w:p>
          <w:p w14:paraId="22B387C0" w14:textId="77777777" w:rsidR="00F13197" w:rsidRPr="006207DE" w:rsidRDefault="00F13197" w:rsidP="0000650E">
            <w:pPr>
              <w:jc w:val="center"/>
              <w:rPr>
                <w:rFonts w:ascii="Arial" w:hAnsi="Arial" w:cs="Arial"/>
                <w:b/>
                <w:sz w:val="20"/>
                <w:szCs w:val="20"/>
              </w:rPr>
            </w:pPr>
            <w:r w:rsidRPr="006207DE">
              <w:rPr>
                <w:rFonts w:ascii="Arial" w:hAnsi="Arial" w:cs="Arial"/>
                <w:b/>
                <w:sz w:val="20"/>
                <w:szCs w:val="20"/>
              </w:rPr>
              <w:t>Poetry Unit 3.2</w:t>
            </w:r>
          </w:p>
          <w:p w14:paraId="047E8F6B" w14:textId="5C6B9323" w:rsidR="00F13197" w:rsidRPr="006A6C8A" w:rsidRDefault="00F13197" w:rsidP="0000650E">
            <w:pPr>
              <w:jc w:val="center"/>
              <w:rPr>
                <w:rFonts w:ascii="Arial" w:hAnsi="Arial" w:cs="Arial"/>
                <w:b/>
                <w:sz w:val="24"/>
                <w:szCs w:val="24"/>
              </w:rPr>
            </w:pPr>
            <w:r w:rsidRPr="006A6C8A">
              <w:rPr>
                <w:rFonts w:ascii="Arial" w:hAnsi="Arial" w:cs="Arial"/>
                <w:b/>
                <w:i/>
                <w:sz w:val="24"/>
                <w:szCs w:val="24"/>
              </w:rPr>
              <w:t>‘Playing with Words’</w:t>
            </w:r>
          </w:p>
          <w:p w14:paraId="3D2F975A" w14:textId="77777777" w:rsidR="00F13197" w:rsidRPr="006A6C8A" w:rsidRDefault="00F13197" w:rsidP="00521412">
            <w:pPr>
              <w:jc w:val="center"/>
              <w:rPr>
                <w:rFonts w:ascii="Arial" w:hAnsi="Arial" w:cs="Arial"/>
                <w:b/>
                <w:sz w:val="24"/>
                <w:szCs w:val="24"/>
              </w:rPr>
            </w:pPr>
          </w:p>
        </w:tc>
      </w:tr>
    </w:tbl>
    <w:p w14:paraId="6D5874BE" w14:textId="77777777" w:rsidR="006B3FB5" w:rsidRPr="008D45B2" w:rsidRDefault="006B3FB5" w:rsidP="006B3FB5">
      <w:pPr>
        <w:rPr>
          <w:rFonts w:ascii="Arial" w:hAnsi="Arial" w:cs="Arial"/>
          <w:b/>
        </w:rPr>
      </w:pPr>
    </w:p>
    <w:p w14:paraId="5F1AF8B6" w14:textId="77777777" w:rsidR="00D144A7" w:rsidRDefault="00D144A7" w:rsidP="004725A8">
      <w:pPr>
        <w:rPr>
          <w:rFonts w:ascii="Arial" w:hAnsi="Arial" w:cs="Arial"/>
        </w:rPr>
      </w:pPr>
    </w:p>
    <w:p w14:paraId="6F5B70EA" w14:textId="77777777" w:rsidR="00D144A7" w:rsidRDefault="00D144A7" w:rsidP="004725A8">
      <w:pPr>
        <w:rPr>
          <w:rFonts w:ascii="Arial" w:hAnsi="Arial" w:cs="Arial"/>
        </w:rPr>
      </w:pPr>
    </w:p>
    <w:p w14:paraId="4D3E1D18" w14:textId="77777777" w:rsidR="00D144A7" w:rsidRDefault="00D144A7" w:rsidP="004725A8">
      <w:pPr>
        <w:rPr>
          <w:rFonts w:ascii="Arial" w:hAnsi="Arial" w:cs="Arial"/>
        </w:rPr>
      </w:pPr>
    </w:p>
    <w:p w14:paraId="590B4A5F" w14:textId="77777777" w:rsidR="009F7648" w:rsidRDefault="009F7648" w:rsidP="004725A8">
      <w:pPr>
        <w:rPr>
          <w:rFonts w:ascii="Arial" w:hAnsi="Arial" w:cs="Arial"/>
          <w:b/>
          <w:sz w:val="36"/>
          <w:szCs w:val="36"/>
        </w:rPr>
      </w:pPr>
      <w:r>
        <w:rPr>
          <w:noProof/>
          <w:lang w:eastAsia="en-GB"/>
        </w:rPr>
        <w:drawing>
          <wp:inline distT="0" distB="0" distL="0" distR="0" wp14:anchorId="1C2B0EE2" wp14:editId="3AE6C6E6">
            <wp:extent cx="904875" cy="1066800"/>
            <wp:effectExtent l="0" t="0" r="9525" b="0"/>
            <wp:docPr id="3" name="Picture 3" descr="C:\Users\Kate Hayles\Desktop\Logo.png"/>
            <wp:cNvGraphicFramePr/>
            <a:graphic xmlns:a="http://schemas.openxmlformats.org/drawingml/2006/main">
              <a:graphicData uri="http://schemas.openxmlformats.org/drawingml/2006/picture">
                <pic:pic xmlns:pic="http://schemas.openxmlformats.org/drawingml/2006/picture">
                  <pic:nvPicPr>
                    <pic:cNvPr id="1" name="Picture 1" descr="C:\Users\Kate Hayles\Desktop\Logo.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066800"/>
                    </a:xfrm>
                    <a:prstGeom prst="rect">
                      <a:avLst/>
                    </a:prstGeom>
                    <a:noFill/>
                    <a:ln>
                      <a:noFill/>
                    </a:ln>
                  </pic:spPr>
                </pic:pic>
              </a:graphicData>
            </a:graphic>
          </wp:inline>
        </w:drawing>
      </w:r>
    </w:p>
    <w:p w14:paraId="35D81519" w14:textId="5D9B4AEC" w:rsidR="004725A8" w:rsidRDefault="00CB727C" w:rsidP="004725A8">
      <w:pPr>
        <w:rPr>
          <w:rFonts w:ascii="Arial" w:hAnsi="Arial" w:cs="Arial"/>
          <w:b/>
          <w:sz w:val="36"/>
          <w:szCs w:val="36"/>
        </w:rPr>
      </w:pPr>
      <w:r>
        <w:rPr>
          <w:rFonts w:ascii="Arial" w:hAnsi="Arial" w:cs="Arial"/>
          <w:b/>
          <w:sz w:val="36"/>
          <w:szCs w:val="36"/>
        </w:rPr>
        <w:t>Y</w:t>
      </w:r>
      <w:r w:rsidR="00B95DF4">
        <w:rPr>
          <w:rFonts w:ascii="Arial" w:hAnsi="Arial" w:cs="Arial"/>
          <w:b/>
          <w:sz w:val="36"/>
          <w:szCs w:val="36"/>
        </w:rPr>
        <w:t xml:space="preserve">ear </w:t>
      </w:r>
      <w:r w:rsidR="005B09E7">
        <w:rPr>
          <w:rFonts w:ascii="Arial" w:hAnsi="Arial" w:cs="Arial"/>
          <w:b/>
          <w:sz w:val="36"/>
          <w:szCs w:val="36"/>
        </w:rPr>
        <w:t>3</w:t>
      </w:r>
      <w:r w:rsidR="004725A8">
        <w:rPr>
          <w:rFonts w:ascii="Arial" w:hAnsi="Arial" w:cs="Arial"/>
          <w:b/>
          <w:sz w:val="36"/>
          <w:szCs w:val="36"/>
        </w:rPr>
        <w:t xml:space="preserve"> English</w:t>
      </w:r>
      <w:r>
        <w:rPr>
          <w:rFonts w:ascii="Arial" w:hAnsi="Arial" w:cs="Arial"/>
          <w:b/>
          <w:sz w:val="36"/>
          <w:szCs w:val="36"/>
        </w:rPr>
        <w:t xml:space="preserve"> scheme of Learning</w:t>
      </w:r>
      <w:r w:rsidR="00B6045B">
        <w:rPr>
          <w:rFonts w:ascii="Arial" w:hAnsi="Arial" w:cs="Arial"/>
          <w:b/>
          <w:sz w:val="36"/>
          <w:szCs w:val="36"/>
        </w:rPr>
        <w:t xml:space="preserve"> </w:t>
      </w:r>
      <w:r>
        <w:rPr>
          <w:rFonts w:ascii="Arial" w:hAnsi="Arial" w:cs="Arial"/>
          <w:b/>
          <w:sz w:val="36"/>
          <w:szCs w:val="36"/>
        </w:rPr>
        <w:t>- Pentecost</w:t>
      </w:r>
      <w:r w:rsidR="004725A8">
        <w:rPr>
          <w:rFonts w:ascii="Arial" w:hAnsi="Arial" w:cs="Arial"/>
          <w:b/>
          <w:sz w:val="36"/>
          <w:szCs w:val="36"/>
        </w:rPr>
        <w:t xml:space="preserve"> Term</w:t>
      </w:r>
      <w:r w:rsidR="00B6045B">
        <w:rPr>
          <w:rFonts w:ascii="Arial" w:hAnsi="Arial" w:cs="Arial"/>
          <w:b/>
          <w:sz w:val="36"/>
          <w:szCs w:val="36"/>
        </w:rPr>
        <w:t xml:space="preserve">   2022-2023</w:t>
      </w:r>
    </w:p>
    <w:p w14:paraId="29963513" w14:textId="77777777" w:rsidR="00583E61" w:rsidRPr="00A02103" w:rsidRDefault="00583E61" w:rsidP="004725A8">
      <w:pPr>
        <w:rPr>
          <w:rFonts w:ascii="Arial" w:hAnsi="Arial" w:cs="Arial"/>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719"/>
        <w:gridCol w:w="1962"/>
        <w:gridCol w:w="1701"/>
        <w:gridCol w:w="1843"/>
        <w:gridCol w:w="3260"/>
        <w:gridCol w:w="1701"/>
      </w:tblGrid>
      <w:tr w:rsidR="00136A3E" w:rsidRPr="008D45B2" w14:paraId="2F68DAC3" w14:textId="77777777" w:rsidTr="002C5C4C">
        <w:tc>
          <w:tcPr>
            <w:tcW w:w="1719" w:type="dxa"/>
            <w:shd w:val="clear" w:color="auto" w:fill="FFD966" w:themeFill="accent4" w:themeFillTint="99"/>
          </w:tcPr>
          <w:p w14:paraId="3DAE3F9E" w14:textId="6AB3EE2E" w:rsidR="00136A3E" w:rsidRPr="000B2AC2" w:rsidRDefault="00136A3E" w:rsidP="0000650E">
            <w:pPr>
              <w:jc w:val="center"/>
              <w:rPr>
                <w:rFonts w:ascii="Arial" w:hAnsi="Arial" w:cs="Arial"/>
                <w:b/>
                <w:sz w:val="24"/>
                <w:szCs w:val="24"/>
              </w:rPr>
            </w:pPr>
            <w:r>
              <w:rPr>
                <w:rFonts w:ascii="Arial" w:hAnsi="Arial" w:cs="Arial"/>
                <w:b/>
                <w:sz w:val="24"/>
                <w:szCs w:val="24"/>
              </w:rPr>
              <w:t>Week 28</w:t>
            </w:r>
          </w:p>
        </w:tc>
        <w:tc>
          <w:tcPr>
            <w:tcW w:w="1962" w:type="dxa"/>
            <w:shd w:val="clear" w:color="auto" w:fill="FFD966" w:themeFill="accent4" w:themeFillTint="99"/>
          </w:tcPr>
          <w:p w14:paraId="09DD6FB6" w14:textId="54B304DA" w:rsidR="00136A3E" w:rsidRPr="000B2AC2" w:rsidRDefault="00136A3E" w:rsidP="00EE7796">
            <w:pPr>
              <w:tabs>
                <w:tab w:val="right" w:pos="4058"/>
              </w:tabs>
              <w:rPr>
                <w:rFonts w:ascii="Arial" w:hAnsi="Arial" w:cs="Arial"/>
                <w:b/>
                <w:color w:val="D0CECE" w:themeColor="background2" w:themeShade="E6"/>
                <w:sz w:val="24"/>
                <w:szCs w:val="24"/>
              </w:rPr>
            </w:pPr>
            <w:r w:rsidRPr="000B2AC2">
              <w:rPr>
                <w:rFonts w:ascii="Arial" w:hAnsi="Arial" w:cs="Arial"/>
                <w:b/>
                <w:sz w:val="24"/>
                <w:szCs w:val="24"/>
              </w:rPr>
              <w:t xml:space="preserve">    </w:t>
            </w:r>
            <w:r>
              <w:rPr>
                <w:rFonts w:ascii="Arial" w:hAnsi="Arial" w:cs="Arial"/>
                <w:b/>
                <w:sz w:val="24"/>
                <w:szCs w:val="24"/>
              </w:rPr>
              <w:t xml:space="preserve">Week 29   </w:t>
            </w:r>
            <w:r w:rsidRPr="000B2AC2">
              <w:rPr>
                <w:rFonts w:ascii="Arial" w:hAnsi="Arial" w:cs="Arial"/>
                <w:b/>
                <w:sz w:val="24"/>
                <w:szCs w:val="24"/>
              </w:rPr>
              <w:t xml:space="preserve">  </w:t>
            </w:r>
            <w:r w:rsidRPr="000B2AC2">
              <w:rPr>
                <w:rFonts w:ascii="Arial" w:hAnsi="Arial" w:cs="Arial"/>
                <w:b/>
                <w:sz w:val="24"/>
                <w:szCs w:val="24"/>
              </w:rPr>
              <w:tab/>
            </w:r>
          </w:p>
        </w:tc>
        <w:tc>
          <w:tcPr>
            <w:tcW w:w="1701" w:type="dxa"/>
            <w:shd w:val="clear" w:color="auto" w:fill="FFD966" w:themeFill="accent4" w:themeFillTint="99"/>
          </w:tcPr>
          <w:p w14:paraId="745EB2DC" w14:textId="72CE02EC" w:rsidR="00136A3E" w:rsidRPr="000B2AC2" w:rsidRDefault="00136A3E" w:rsidP="000B2AC2">
            <w:pPr>
              <w:tabs>
                <w:tab w:val="right" w:pos="4058"/>
              </w:tabs>
              <w:rPr>
                <w:rFonts w:ascii="Arial" w:hAnsi="Arial" w:cs="Arial"/>
                <w:b/>
                <w:color w:val="D0CECE" w:themeColor="background2" w:themeShade="E6"/>
                <w:sz w:val="24"/>
                <w:szCs w:val="24"/>
              </w:rPr>
            </w:pPr>
            <w:r w:rsidRPr="000B2AC2">
              <w:rPr>
                <w:rFonts w:ascii="Arial" w:hAnsi="Arial" w:cs="Arial"/>
                <w:b/>
                <w:sz w:val="24"/>
                <w:szCs w:val="24"/>
              </w:rPr>
              <w:t xml:space="preserve">Week 30                      </w:t>
            </w:r>
          </w:p>
        </w:tc>
        <w:tc>
          <w:tcPr>
            <w:tcW w:w="1843" w:type="dxa"/>
            <w:shd w:val="clear" w:color="auto" w:fill="FFD966" w:themeFill="accent4" w:themeFillTint="99"/>
          </w:tcPr>
          <w:p w14:paraId="36C46B4E" w14:textId="3C3C07B4" w:rsidR="00136A3E" w:rsidRDefault="00136A3E" w:rsidP="00136A3E">
            <w:pPr>
              <w:jc w:val="center"/>
              <w:rPr>
                <w:rFonts w:ascii="Arial" w:hAnsi="Arial" w:cs="Arial"/>
                <w:b/>
                <w:sz w:val="24"/>
                <w:szCs w:val="24"/>
              </w:rPr>
            </w:pPr>
            <w:r w:rsidRPr="000B2AC2">
              <w:rPr>
                <w:rFonts w:ascii="Arial" w:hAnsi="Arial" w:cs="Arial"/>
                <w:b/>
                <w:sz w:val="24"/>
                <w:szCs w:val="24"/>
              </w:rPr>
              <w:t xml:space="preserve">Week 31           </w:t>
            </w:r>
            <w:r w:rsidRPr="000B2AC2">
              <w:rPr>
                <w:rFonts w:ascii="Arial" w:hAnsi="Arial" w:cs="Arial"/>
                <w:b/>
                <w:sz w:val="24"/>
                <w:szCs w:val="24"/>
              </w:rPr>
              <w:t xml:space="preserve">     </w:t>
            </w:r>
          </w:p>
        </w:tc>
        <w:tc>
          <w:tcPr>
            <w:tcW w:w="3260" w:type="dxa"/>
            <w:shd w:val="clear" w:color="auto" w:fill="FFD966" w:themeFill="accent4" w:themeFillTint="99"/>
          </w:tcPr>
          <w:p w14:paraId="2EC4BB3E" w14:textId="66004FD7" w:rsidR="00136A3E" w:rsidRPr="000B2AC2" w:rsidRDefault="00136A3E" w:rsidP="0000650E">
            <w:pPr>
              <w:jc w:val="center"/>
              <w:rPr>
                <w:rFonts w:ascii="Arial" w:hAnsi="Arial" w:cs="Arial"/>
                <w:b/>
                <w:sz w:val="24"/>
                <w:szCs w:val="24"/>
              </w:rPr>
            </w:pPr>
            <w:r w:rsidRPr="000B2AC2">
              <w:rPr>
                <w:rFonts w:ascii="Arial" w:hAnsi="Arial" w:cs="Arial"/>
                <w:b/>
                <w:sz w:val="24"/>
                <w:szCs w:val="24"/>
              </w:rPr>
              <w:t>Week 32</w:t>
            </w:r>
            <w:r>
              <w:rPr>
                <w:rFonts w:ascii="Arial" w:hAnsi="Arial" w:cs="Arial"/>
                <w:b/>
                <w:sz w:val="24"/>
                <w:szCs w:val="24"/>
              </w:rPr>
              <w:t xml:space="preserve">          </w:t>
            </w:r>
          </w:p>
        </w:tc>
        <w:tc>
          <w:tcPr>
            <w:tcW w:w="1701" w:type="dxa"/>
            <w:shd w:val="clear" w:color="auto" w:fill="FFD966" w:themeFill="accent4" w:themeFillTint="99"/>
          </w:tcPr>
          <w:p w14:paraId="3B05D336" w14:textId="77777777" w:rsidR="00136A3E" w:rsidRDefault="00136A3E" w:rsidP="0000650E">
            <w:pPr>
              <w:jc w:val="center"/>
              <w:rPr>
                <w:rFonts w:ascii="Arial" w:hAnsi="Arial" w:cs="Arial"/>
                <w:b/>
                <w:sz w:val="24"/>
                <w:szCs w:val="24"/>
              </w:rPr>
            </w:pPr>
            <w:r>
              <w:rPr>
                <w:rFonts w:ascii="Arial" w:hAnsi="Arial" w:cs="Arial"/>
                <w:b/>
                <w:sz w:val="24"/>
                <w:szCs w:val="24"/>
              </w:rPr>
              <w:t>Week 33</w:t>
            </w:r>
          </w:p>
          <w:p w14:paraId="601F7C69" w14:textId="757C423B" w:rsidR="00136A3E" w:rsidRPr="000B2AC2" w:rsidRDefault="00136A3E" w:rsidP="0000650E">
            <w:pPr>
              <w:jc w:val="center"/>
              <w:rPr>
                <w:rFonts w:ascii="Arial" w:hAnsi="Arial" w:cs="Arial"/>
                <w:b/>
                <w:sz w:val="24"/>
                <w:szCs w:val="24"/>
              </w:rPr>
            </w:pPr>
          </w:p>
        </w:tc>
      </w:tr>
      <w:tr w:rsidR="00136A3E" w:rsidRPr="008D45B2" w14:paraId="74422925" w14:textId="77777777" w:rsidTr="002C5C4C">
        <w:trPr>
          <w:trHeight w:val="1547"/>
        </w:trPr>
        <w:tc>
          <w:tcPr>
            <w:tcW w:w="7225" w:type="dxa"/>
            <w:gridSpan w:val="4"/>
            <w:shd w:val="clear" w:color="auto" w:fill="FFF2CC" w:themeFill="accent4" w:themeFillTint="33"/>
          </w:tcPr>
          <w:p w14:paraId="4248EEB8" w14:textId="77777777" w:rsidR="00136A3E" w:rsidRDefault="00136A3E" w:rsidP="0000650E">
            <w:pPr>
              <w:rPr>
                <w:rFonts w:ascii="Arial" w:hAnsi="Arial" w:cs="Arial"/>
              </w:rPr>
            </w:pPr>
          </w:p>
          <w:p w14:paraId="02FAEB3B" w14:textId="77777777" w:rsidR="00136A3E" w:rsidRDefault="00136A3E" w:rsidP="0000650E">
            <w:pPr>
              <w:tabs>
                <w:tab w:val="left" w:pos="2385"/>
              </w:tabs>
              <w:rPr>
                <w:rFonts w:ascii="Arial" w:hAnsi="Arial" w:cs="Arial"/>
                <w:b/>
              </w:rPr>
            </w:pPr>
            <w:r>
              <w:rPr>
                <w:rFonts w:ascii="Arial" w:hAnsi="Arial" w:cs="Arial"/>
                <w:b/>
              </w:rPr>
              <w:t xml:space="preserve">  </w:t>
            </w:r>
          </w:p>
          <w:p w14:paraId="6F1ED680" w14:textId="77777777" w:rsidR="00136A3E" w:rsidRPr="00EE7796" w:rsidRDefault="00136A3E" w:rsidP="0000650E">
            <w:pPr>
              <w:tabs>
                <w:tab w:val="left" w:pos="2385"/>
              </w:tabs>
              <w:jc w:val="center"/>
              <w:rPr>
                <w:rFonts w:ascii="Arial" w:hAnsi="Arial" w:cs="Arial"/>
                <w:b/>
                <w:sz w:val="24"/>
                <w:szCs w:val="24"/>
              </w:rPr>
            </w:pPr>
            <w:r w:rsidRPr="00EE7796">
              <w:rPr>
                <w:rFonts w:ascii="Arial" w:hAnsi="Arial" w:cs="Arial"/>
                <w:b/>
                <w:sz w:val="24"/>
                <w:szCs w:val="24"/>
              </w:rPr>
              <w:t>Non-Fiction Unit 3.3</w:t>
            </w:r>
          </w:p>
          <w:p w14:paraId="0D17E2D1" w14:textId="77777777" w:rsidR="00136A3E" w:rsidRPr="00EE7796" w:rsidRDefault="00136A3E" w:rsidP="0000650E">
            <w:pPr>
              <w:tabs>
                <w:tab w:val="left" w:pos="2385"/>
              </w:tabs>
              <w:jc w:val="center"/>
              <w:rPr>
                <w:rFonts w:ascii="Arial" w:hAnsi="Arial" w:cs="Arial"/>
                <w:b/>
                <w:i/>
                <w:sz w:val="24"/>
                <w:szCs w:val="24"/>
              </w:rPr>
            </w:pPr>
            <w:r w:rsidRPr="00EE7796">
              <w:rPr>
                <w:rFonts w:ascii="Arial" w:hAnsi="Arial" w:cs="Arial"/>
                <w:b/>
                <w:i/>
                <w:sz w:val="24"/>
                <w:szCs w:val="24"/>
              </w:rPr>
              <w:t>‘How far would I go to look cool?’</w:t>
            </w:r>
          </w:p>
          <w:p w14:paraId="68652F22" w14:textId="77777777" w:rsidR="00136A3E" w:rsidRDefault="00136A3E" w:rsidP="0000650E">
            <w:pPr>
              <w:tabs>
                <w:tab w:val="left" w:pos="2385"/>
              </w:tabs>
              <w:jc w:val="center"/>
              <w:rPr>
                <w:rFonts w:ascii="Arial" w:hAnsi="Arial" w:cs="Arial"/>
                <w:b/>
              </w:rPr>
            </w:pPr>
          </w:p>
          <w:p w14:paraId="53B8E301" w14:textId="1B86D59F" w:rsidR="00136A3E" w:rsidRPr="000B2AC2" w:rsidRDefault="00136A3E" w:rsidP="002C5C4C">
            <w:pPr>
              <w:rPr>
                <w:rFonts w:ascii="Arial" w:hAnsi="Arial" w:cs="Arial"/>
                <w:b/>
                <w:sz w:val="24"/>
                <w:szCs w:val="24"/>
              </w:rPr>
            </w:pPr>
          </w:p>
        </w:tc>
        <w:tc>
          <w:tcPr>
            <w:tcW w:w="4961" w:type="dxa"/>
            <w:gridSpan w:val="2"/>
            <w:shd w:val="clear" w:color="auto" w:fill="FFE599" w:themeFill="accent4" w:themeFillTint="66"/>
          </w:tcPr>
          <w:p w14:paraId="51537CCB" w14:textId="77777777" w:rsidR="00136A3E" w:rsidRDefault="00136A3E" w:rsidP="00D10EE6">
            <w:pPr>
              <w:jc w:val="center"/>
              <w:rPr>
                <w:rFonts w:ascii="Arial" w:hAnsi="Arial" w:cs="Arial"/>
                <w:b/>
                <w:sz w:val="24"/>
                <w:szCs w:val="24"/>
              </w:rPr>
            </w:pPr>
          </w:p>
          <w:p w14:paraId="6A9B91D9" w14:textId="77777777" w:rsidR="00136A3E" w:rsidRDefault="00136A3E" w:rsidP="00D10EE6">
            <w:pPr>
              <w:jc w:val="center"/>
              <w:rPr>
                <w:rFonts w:ascii="Arial" w:hAnsi="Arial" w:cs="Arial"/>
                <w:b/>
                <w:sz w:val="24"/>
                <w:szCs w:val="24"/>
              </w:rPr>
            </w:pPr>
            <w:r w:rsidRPr="000B2AC2">
              <w:rPr>
                <w:rFonts w:ascii="Arial" w:hAnsi="Arial" w:cs="Arial"/>
                <w:b/>
                <w:sz w:val="24"/>
                <w:szCs w:val="24"/>
              </w:rPr>
              <w:t>Fiction Unit 3.3</w:t>
            </w:r>
            <w:r w:rsidRPr="000B2AC2">
              <w:rPr>
                <w:rFonts w:ascii="Arial" w:hAnsi="Arial" w:cs="Arial"/>
                <w:b/>
                <w:sz w:val="24"/>
                <w:szCs w:val="24"/>
              </w:rPr>
              <w:t xml:space="preserve"> </w:t>
            </w:r>
          </w:p>
          <w:p w14:paraId="3D0AEA45" w14:textId="0AE7685E" w:rsidR="00136A3E" w:rsidRPr="000B2AC2" w:rsidRDefault="00136A3E" w:rsidP="00D10EE6">
            <w:pPr>
              <w:jc w:val="center"/>
              <w:rPr>
                <w:rFonts w:ascii="Arial" w:hAnsi="Arial" w:cs="Arial"/>
                <w:b/>
                <w:sz w:val="24"/>
                <w:szCs w:val="24"/>
              </w:rPr>
            </w:pPr>
            <w:r w:rsidRPr="000B2AC2">
              <w:rPr>
                <w:rFonts w:ascii="Arial" w:hAnsi="Arial" w:cs="Arial"/>
                <w:b/>
                <w:sz w:val="24"/>
                <w:szCs w:val="24"/>
              </w:rPr>
              <w:t>‘</w:t>
            </w:r>
            <w:r w:rsidRPr="000B2AC2">
              <w:rPr>
                <w:rFonts w:ascii="Arial" w:hAnsi="Arial" w:cs="Arial"/>
                <w:b/>
                <w:i/>
                <w:sz w:val="24"/>
                <w:szCs w:val="24"/>
              </w:rPr>
              <w:t>Ottoline and the Yellow Cat’</w:t>
            </w:r>
          </w:p>
          <w:p w14:paraId="0AD01856" w14:textId="7E37E8C4" w:rsidR="00136A3E" w:rsidRPr="008D45B2" w:rsidRDefault="00136A3E" w:rsidP="002C5C4C">
            <w:pPr>
              <w:rPr>
                <w:rFonts w:ascii="Arial" w:hAnsi="Arial" w:cs="Arial"/>
                <w:b/>
              </w:rPr>
            </w:pPr>
          </w:p>
        </w:tc>
      </w:tr>
    </w:tbl>
    <w:p w14:paraId="29316D33" w14:textId="32D958EE" w:rsidR="00B80530" w:rsidRDefault="00B80530" w:rsidP="004725A8">
      <w:pPr>
        <w:jc w:val="center"/>
        <w:rPr>
          <w:rFonts w:ascii="Arial" w:hAnsi="Arial" w:cs="Arial"/>
          <w:b/>
        </w:rPr>
      </w:pPr>
    </w:p>
    <w:p w14:paraId="57357375" w14:textId="77777777" w:rsidR="004725A8" w:rsidRPr="008D45B2" w:rsidRDefault="00B80530" w:rsidP="004725A8">
      <w:pPr>
        <w:jc w:val="center"/>
        <w:rPr>
          <w:rFonts w:ascii="Arial" w:hAnsi="Arial" w:cs="Arial"/>
          <w:b/>
        </w:rPr>
      </w:pPr>
      <w:r>
        <w:rPr>
          <w:rFonts w:ascii="Arial" w:hAnsi="Arial" w:cs="Arial"/>
          <w:b/>
        </w:rPr>
        <w:br w:type="textWrapping" w:clear="all"/>
      </w:r>
    </w:p>
    <w:tbl>
      <w:tblPr>
        <w:tblStyle w:val="TableGrid"/>
        <w:tblW w:w="0" w:type="auto"/>
        <w:tblLook w:val="04A0" w:firstRow="1" w:lastRow="0" w:firstColumn="1" w:lastColumn="0" w:noHBand="0" w:noVBand="1"/>
      </w:tblPr>
      <w:tblGrid>
        <w:gridCol w:w="1934"/>
        <w:gridCol w:w="2030"/>
        <w:gridCol w:w="1985"/>
        <w:gridCol w:w="2126"/>
        <w:gridCol w:w="1985"/>
        <w:gridCol w:w="2126"/>
      </w:tblGrid>
      <w:tr w:rsidR="002C5C4C" w:rsidRPr="008D45B2" w14:paraId="1D70EBB5" w14:textId="77777777" w:rsidTr="002C5C4C">
        <w:tc>
          <w:tcPr>
            <w:tcW w:w="1934" w:type="dxa"/>
            <w:shd w:val="clear" w:color="auto" w:fill="FFD966" w:themeFill="accent4" w:themeFillTint="99"/>
          </w:tcPr>
          <w:p w14:paraId="683701A3" w14:textId="102105C1" w:rsidR="00D81DC4" w:rsidRPr="000B2AC2" w:rsidRDefault="009F7648" w:rsidP="00396A59">
            <w:pPr>
              <w:jc w:val="center"/>
              <w:rPr>
                <w:rFonts w:ascii="Arial" w:hAnsi="Arial" w:cs="Arial"/>
                <w:b/>
                <w:sz w:val="24"/>
                <w:szCs w:val="24"/>
              </w:rPr>
            </w:pPr>
            <w:r w:rsidRPr="000B2AC2">
              <w:rPr>
                <w:rFonts w:ascii="Arial" w:hAnsi="Arial" w:cs="Arial"/>
                <w:b/>
                <w:sz w:val="24"/>
                <w:szCs w:val="24"/>
              </w:rPr>
              <w:t>We</w:t>
            </w:r>
            <w:r w:rsidR="00521412" w:rsidRPr="000B2AC2">
              <w:rPr>
                <w:rFonts w:ascii="Arial" w:hAnsi="Arial" w:cs="Arial"/>
                <w:b/>
                <w:sz w:val="24"/>
                <w:szCs w:val="24"/>
              </w:rPr>
              <w:t>ek 3</w:t>
            </w:r>
            <w:r w:rsidR="000B2AC2" w:rsidRPr="000B2AC2">
              <w:rPr>
                <w:rFonts w:ascii="Arial" w:hAnsi="Arial" w:cs="Arial"/>
                <w:b/>
                <w:sz w:val="24"/>
                <w:szCs w:val="24"/>
              </w:rPr>
              <w:t>4</w:t>
            </w:r>
          </w:p>
        </w:tc>
        <w:tc>
          <w:tcPr>
            <w:tcW w:w="2030" w:type="dxa"/>
            <w:shd w:val="clear" w:color="auto" w:fill="FFD966" w:themeFill="accent4" w:themeFillTint="99"/>
          </w:tcPr>
          <w:p w14:paraId="2146A854" w14:textId="2D2FC7EB" w:rsidR="00D81DC4" w:rsidRPr="000B2AC2" w:rsidRDefault="000B2AC2" w:rsidP="00521412">
            <w:pPr>
              <w:rPr>
                <w:rFonts w:ascii="Arial" w:hAnsi="Arial" w:cs="Arial"/>
                <w:b/>
                <w:sz w:val="24"/>
                <w:szCs w:val="24"/>
              </w:rPr>
            </w:pPr>
            <w:r>
              <w:rPr>
                <w:rFonts w:ascii="Arial" w:hAnsi="Arial" w:cs="Arial"/>
                <w:b/>
                <w:sz w:val="24"/>
                <w:szCs w:val="24"/>
              </w:rPr>
              <w:t xml:space="preserve">         </w:t>
            </w:r>
            <w:r w:rsidR="00521412" w:rsidRPr="000B2AC2">
              <w:rPr>
                <w:rFonts w:ascii="Arial" w:hAnsi="Arial" w:cs="Arial"/>
                <w:b/>
                <w:sz w:val="24"/>
                <w:szCs w:val="24"/>
              </w:rPr>
              <w:t>Week 3</w:t>
            </w:r>
            <w:r w:rsidRPr="000B2AC2">
              <w:rPr>
                <w:rFonts w:ascii="Arial" w:hAnsi="Arial" w:cs="Arial"/>
                <w:b/>
                <w:sz w:val="24"/>
                <w:szCs w:val="24"/>
              </w:rPr>
              <w:t>5</w:t>
            </w:r>
            <w:r w:rsidR="00521412" w:rsidRPr="000B2AC2">
              <w:rPr>
                <w:rFonts w:ascii="Arial" w:hAnsi="Arial" w:cs="Arial"/>
                <w:b/>
                <w:sz w:val="24"/>
                <w:szCs w:val="24"/>
              </w:rPr>
              <w:t xml:space="preserve">        </w:t>
            </w:r>
          </w:p>
        </w:tc>
        <w:tc>
          <w:tcPr>
            <w:tcW w:w="1985" w:type="dxa"/>
            <w:shd w:val="clear" w:color="auto" w:fill="FFD966" w:themeFill="accent4" w:themeFillTint="99"/>
          </w:tcPr>
          <w:p w14:paraId="2EB45763" w14:textId="290B871A" w:rsidR="00D81DC4" w:rsidRPr="000B2AC2" w:rsidRDefault="006C2D35" w:rsidP="00396A59">
            <w:pPr>
              <w:jc w:val="center"/>
              <w:rPr>
                <w:rFonts w:ascii="Arial" w:hAnsi="Arial" w:cs="Arial"/>
                <w:b/>
                <w:sz w:val="24"/>
                <w:szCs w:val="24"/>
              </w:rPr>
            </w:pPr>
            <w:r w:rsidRPr="000B2AC2">
              <w:rPr>
                <w:rFonts w:ascii="Arial" w:hAnsi="Arial" w:cs="Arial"/>
                <w:b/>
                <w:sz w:val="24"/>
                <w:szCs w:val="24"/>
              </w:rPr>
              <w:t xml:space="preserve">Week </w:t>
            </w:r>
            <w:r w:rsidR="000B2AC2" w:rsidRPr="000B2AC2">
              <w:rPr>
                <w:rFonts w:ascii="Arial" w:hAnsi="Arial" w:cs="Arial"/>
                <w:b/>
                <w:sz w:val="24"/>
                <w:szCs w:val="24"/>
              </w:rPr>
              <w:t>36</w:t>
            </w:r>
          </w:p>
        </w:tc>
        <w:tc>
          <w:tcPr>
            <w:tcW w:w="2126" w:type="dxa"/>
            <w:shd w:val="clear" w:color="auto" w:fill="FFD966" w:themeFill="accent4" w:themeFillTint="99"/>
          </w:tcPr>
          <w:p w14:paraId="578945A2" w14:textId="4D45E4AA" w:rsidR="00D81DC4" w:rsidRPr="000B2AC2" w:rsidRDefault="000B2AC2" w:rsidP="00396A59">
            <w:pPr>
              <w:jc w:val="center"/>
              <w:rPr>
                <w:rFonts w:ascii="Arial" w:hAnsi="Arial" w:cs="Arial"/>
                <w:b/>
                <w:sz w:val="24"/>
                <w:szCs w:val="24"/>
              </w:rPr>
            </w:pPr>
            <w:r w:rsidRPr="000B2AC2">
              <w:rPr>
                <w:rFonts w:ascii="Arial" w:hAnsi="Arial" w:cs="Arial"/>
                <w:b/>
                <w:sz w:val="24"/>
                <w:szCs w:val="24"/>
              </w:rPr>
              <w:t>Week 37</w:t>
            </w:r>
          </w:p>
        </w:tc>
        <w:tc>
          <w:tcPr>
            <w:tcW w:w="1985" w:type="dxa"/>
            <w:shd w:val="clear" w:color="auto" w:fill="FFD966" w:themeFill="accent4" w:themeFillTint="99"/>
          </w:tcPr>
          <w:p w14:paraId="48413B6E" w14:textId="62B1F162" w:rsidR="00D81DC4" w:rsidRPr="000B2AC2" w:rsidRDefault="000B2AC2" w:rsidP="00396A59">
            <w:pPr>
              <w:jc w:val="center"/>
              <w:rPr>
                <w:rFonts w:ascii="Arial" w:hAnsi="Arial" w:cs="Arial"/>
                <w:b/>
                <w:sz w:val="24"/>
                <w:szCs w:val="24"/>
              </w:rPr>
            </w:pPr>
            <w:r w:rsidRPr="000B2AC2">
              <w:rPr>
                <w:rFonts w:ascii="Arial" w:hAnsi="Arial" w:cs="Arial"/>
                <w:b/>
                <w:sz w:val="24"/>
                <w:szCs w:val="24"/>
              </w:rPr>
              <w:t xml:space="preserve">  Week 38</w:t>
            </w:r>
          </w:p>
        </w:tc>
        <w:tc>
          <w:tcPr>
            <w:tcW w:w="2126" w:type="dxa"/>
            <w:shd w:val="clear" w:color="auto" w:fill="FFD966" w:themeFill="accent4" w:themeFillTint="99"/>
          </w:tcPr>
          <w:p w14:paraId="63963AD3" w14:textId="77777777" w:rsidR="00D81DC4" w:rsidRDefault="00D81DC4" w:rsidP="00396A59">
            <w:pPr>
              <w:jc w:val="center"/>
              <w:rPr>
                <w:rFonts w:ascii="Arial" w:hAnsi="Arial" w:cs="Arial"/>
                <w:b/>
                <w:sz w:val="24"/>
                <w:szCs w:val="24"/>
              </w:rPr>
            </w:pPr>
            <w:r w:rsidRPr="000B2AC2">
              <w:rPr>
                <w:rFonts w:ascii="Arial" w:hAnsi="Arial" w:cs="Arial"/>
                <w:b/>
                <w:sz w:val="24"/>
                <w:szCs w:val="24"/>
              </w:rPr>
              <w:t xml:space="preserve">   </w:t>
            </w:r>
            <w:r w:rsidR="000B2AC2" w:rsidRPr="000B2AC2">
              <w:rPr>
                <w:rFonts w:ascii="Arial" w:hAnsi="Arial" w:cs="Arial"/>
                <w:b/>
                <w:sz w:val="24"/>
                <w:szCs w:val="24"/>
              </w:rPr>
              <w:t>Week 39</w:t>
            </w:r>
          </w:p>
          <w:p w14:paraId="0991D42A" w14:textId="64531D41" w:rsidR="00EE7796" w:rsidRPr="000B2AC2" w:rsidRDefault="00EE7796" w:rsidP="00396A59">
            <w:pPr>
              <w:jc w:val="center"/>
              <w:rPr>
                <w:rFonts w:ascii="Arial" w:hAnsi="Arial" w:cs="Arial"/>
                <w:b/>
                <w:sz w:val="24"/>
                <w:szCs w:val="24"/>
              </w:rPr>
            </w:pPr>
          </w:p>
        </w:tc>
      </w:tr>
      <w:tr w:rsidR="000B2AC2" w:rsidRPr="008D45B2" w14:paraId="7D9B9AED" w14:textId="2B16B85B" w:rsidTr="002C5C4C">
        <w:tc>
          <w:tcPr>
            <w:tcW w:w="5949" w:type="dxa"/>
            <w:gridSpan w:val="3"/>
            <w:shd w:val="clear" w:color="auto" w:fill="FFE599" w:themeFill="accent4" w:themeFillTint="66"/>
          </w:tcPr>
          <w:p w14:paraId="2B7C75A0" w14:textId="3042D28E" w:rsidR="000B2AC2" w:rsidRPr="000B2AC2" w:rsidRDefault="000B2AC2" w:rsidP="00396A59">
            <w:pPr>
              <w:jc w:val="center"/>
              <w:rPr>
                <w:rFonts w:ascii="Arial" w:hAnsi="Arial" w:cs="Arial"/>
                <w:b/>
                <w:sz w:val="24"/>
                <w:szCs w:val="24"/>
              </w:rPr>
            </w:pPr>
          </w:p>
          <w:p w14:paraId="0E945CF8" w14:textId="77777777" w:rsidR="000B2AC2" w:rsidRPr="000B2AC2" w:rsidRDefault="000B2AC2" w:rsidP="00396A59">
            <w:pPr>
              <w:jc w:val="center"/>
              <w:rPr>
                <w:rFonts w:ascii="Arial" w:hAnsi="Arial" w:cs="Arial"/>
                <w:b/>
                <w:sz w:val="24"/>
                <w:szCs w:val="24"/>
              </w:rPr>
            </w:pPr>
          </w:p>
          <w:p w14:paraId="60B9490C" w14:textId="77777777" w:rsidR="000B2AC2" w:rsidRPr="000B2AC2" w:rsidRDefault="000B2AC2" w:rsidP="0010749C">
            <w:pPr>
              <w:jc w:val="center"/>
              <w:rPr>
                <w:rFonts w:ascii="Arial" w:hAnsi="Arial" w:cs="Arial"/>
                <w:b/>
                <w:sz w:val="24"/>
                <w:szCs w:val="24"/>
              </w:rPr>
            </w:pPr>
            <w:r w:rsidRPr="000B2AC2">
              <w:rPr>
                <w:rFonts w:ascii="Arial" w:hAnsi="Arial" w:cs="Arial"/>
                <w:b/>
                <w:sz w:val="24"/>
                <w:szCs w:val="24"/>
              </w:rPr>
              <w:t>Fiction Unit 3.3</w:t>
            </w:r>
          </w:p>
          <w:p w14:paraId="3F344DF7" w14:textId="77777777" w:rsidR="000B2AC2" w:rsidRPr="000B2AC2" w:rsidRDefault="000B2AC2" w:rsidP="0010749C">
            <w:pPr>
              <w:jc w:val="center"/>
              <w:rPr>
                <w:rFonts w:ascii="Arial" w:hAnsi="Arial" w:cs="Arial"/>
                <w:b/>
                <w:sz w:val="24"/>
                <w:szCs w:val="24"/>
              </w:rPr>
            </w:pPr>
            <w:r w:rsidRPr="000B2AC2">
              <w:rPr>
                <w:rFonts w:ascii="Arial" w:hAnsi="Arial" w:cs="Arial"/>
                <w:b/>
                <w:sz w:val="24"/>
                <w:szCs w:val="24"/>
              </w:rPr>
              <w:t>‘</w:t>
            </w:r>
            <w:r w:rsidRPr="000B2AC2">
              <w:rPr>
                <w:rFonts w:ascii="Arial" w:hAnsi="Arial" w:cs="Arial"/>
                <w:b/>
                <w:i/>
                <w:sz w:val="24"/>
                <w:szCs w:val="24"/>
              </w:rPr>
              <w:t>Ottoline and the Yellow Cat’</w:t>
            </w:r>
          </w:p>
          <w:p w14:paraId="549FD931" w14:textId="77777777" w:rsidR="000B2AC2" w:rsidRPr="000B2AC2" w:rsidRDefault="000B2AC2" w:rsidP="0010749C">
            <w:pPr>
              <w:jc w:val="center"/>
              <w:rPr>
                <w:rFonts w:ascii="Arial" w:hAnsi="Arial" w:cs="Arial"/>
                <w:b/>
                <w:i/>
                <w:sz w:val="24"/>
                <w:szCs w:val="24"/>
              </w:rPr>
            </w:pPr>
          </w:p>
          <w:p w14:paraId="2C7004F0" w14:textId="780D0C1C" w:rsidR="000B2AC2" w:rsidRPr="002C5C4C" w:rsidRDefault="000B2AC2" w:rsidP="002C5C4C">
            <w:pPr>
              <w:jc w:val="center"/>
              <w:rPr>
                <w:rFonts w:ascii="Arial" w:hAnsi="Arial" w:cs="Arial"/>
                <w:b/>
                <w:i/>
                <w:sz w:val="24"/>
                <w:szCs w:val="24"/>
              </w:rPr>
            </w:pPr>
            <w:r w:rsidRPr="000B2AC2">
              <w:rPr>
                <w:rFonts w:ascii="Arial" w:hAnsi="Arial" w:cs="Arial"/>
                <w:b/>
                <w:sz w:val="24"/>
                <w:szCs w:val="24"/>
              </w:rPr>
              <w:t xml:space="preserve"> </w:t>
            </w:r>
          </w:p>
        </w:tc>
        <w:tc>
          <w:tcPr>
            <w:tcW w:w="2126" w:type="dxa"/>
            <w:shd w:val="clear" w:color="auto" w:fill="FFF2CC" w:themeFill="accent4" w:themeFillTint="33"/>
          </w:tcPr>
          <w:p w14:paraId="054CDB09" w14:textId="7A1666C1" w:rsidR="000B2AC2" w:rsidRPr="000B2AC2" w:rsidRDefault="000B2AC2" w:rsidP="00396A59">
            <w:pPr>
              <w:jc w:val="center"/>
              <w:rPr>
                <w:rFonts w:ascii="Arial" w:hAnsi="Arial" w:cs="Arial"/>
                <w:b/>
                <w:sz w:val="24"/>
                <w:szCs w:val="24"/>
              </w:rPr>
            </w:pPr>
          </w:p>
          <w:p w14:paraId="4870F3B9" w14:textId="77777777" w:rsidR="000B2AC2" w:rsidRPr="000B2AC2" w:rsidRDefault="000B2AC2" w:rsidP="00396A59">
            <w:pPr>
              <w:jc w:val="center"/>
              <w:rPr>
                <w:rFonts w:ascii="Arial" w:hAnsi="Arial" w:cs="Arial"/>
                <w:b/>
                <w:sz w:val="24"/>
                <w:szCs w:val="24"/>
              </w:rPr>
            </w:pPr>
          </w:p>
          <w:p w14:paraId="06C2BBE1" w14:textId="77777777" w:rsidR="00136A3E" w:rsidRPr="000B2AC2" w:rsidRDefault="00136A3E" w:rsidP="00136A3E">
            <w:pPr>
              <w:jc w:val="center"/>
              <w:rPr>
                <w:rFonts w:ascii="Arial" w:hAnsi="Arial" w:cs="Arial"/>
                <w:b/>
                <w:i/>
                <w:sz w:val="24"/>
                <w:szCs w:val="24"/>
              </w:rPr>
            </w:pPr>
            <w:r w:rsidRPr="000B2AC2">
              <w:rPr>
                <w:rFonts w:ascii="Arial" w:hAnsi="Arial" w:cs="Arial"/>
                <w:b/>
                <w:sz w:val="24"/>
                <w:szCs w:val="24"/>
              </w:rPr>
              <w:t>Poetry Unit 3.3</w:t>
            </w:r>
            <w:r w:rsidRPr="000B2AC2">
              <w:rPr>
                <w:rFonts w:ascii="Arial" w:hAnsi="Arial" w:cs="Arial"/>
                <w:b/>
                <w:i/>
                <w:sz w:val="24"/>
                <w:szCs w:val="24"/>
              </w:rPr>
              <w:t xml:space="preserve"> ‘Shape Poems’</w:t>
            </w:r>
          </w:p>
          <w:p w14:paraId="79B6BC1F" w14:textId="0B6A4D03" w:rsidR="000B2AC2" w:rsidRPr="000B2AC2" w:rsidRDefault="000B2AC2" w:rsidP="000B2AC2">
            <w:pPr>
              <w:jc w:val="center"/>
              <w:rPr>
                <w:rFonts w:ascii="Arial" w:hAnsi="Arial" w:cs="Arial"/>
                <w:b/>
                <w:i/>
                <w:sz w:val="24"/>
                <w:szCs w:val="24"/>
              </w:rPr>
            </w:pPr>
          </w:p>
        </w:tc>
        <w:tc>
          <w:tcPr>
            <w:tcW w:w="1985" w:type="dxa"/>
            <w:shd w:val="clear" w:color="auto" w:fill="FFFFFF" w:themeFill="background1"/>
          </w:tcPr>
          <w:p w14:paraId="1AE8E695" w14:textId="77777777" w:rsidR="000B2AC2" w:rsidRPr="000B2AC2" w:rsidRDefault="000B2AC2" w:rsidP="00A77788">
            <w:pPr>
              <w:jc w:val="center"/>
              <w:rPr>
                <w:rFonts w:ascii="Arial" w:hAnsi="Arial" w:cs="Arial"/>
                <w:b/>
                <w:sz w:val="24"/>
                <w:szCs w:val="24"/>
              </w:rPr>
            </w:pPr>
          </w:p>
          <w:p w14:paraId="444A5C05" w14:textId="77777777" w:rsidR="000B2AC2" w:rsidRPr="000B2AC2" w:rsidRDefault="000B2AC2" w:rsidP="00A77788">
            <w:pPr>
              <w:jc w:val="center"/>
              <w:rPr>
                <w:rFonts w:ascii="Arial" w:hAnsi="Arial" w:cs="Arial"/>
                <w:b/>
                <w:i/>
                <w:sz w:val="24"/>
                <w:szCs w:val="24"/>
              </w:rPr>
            </w:pPr>
          </w:p>
          <w:p w14:paraId="2615E393" w14:textId="77777777" w:rsidR="000B2AC2" w:rsidRPr="000B2AC2" w:rsidRDefault="000B2AC2" w:rsidP="000B2AC2">
            <w:pPr>
              <w:jc w:val="center"/>
              <w:rPr>
                <w:rFonts w:ascii="Arial" w:hAnsi="Arial" w:cs="Arial"/>
                <w:b/>
                <w:i/>
                <w:sz w:val="24"/>
                <w:szCs w:val="24"/>
              </w:rPr>
            </w:pPr>
            <w:r w:rsidRPr="000B2AC2">
              <w:rPr>
                <w:rFonts w:ascii="Arial" w:hAnsi="Arial" w:cs="Arial"/>
                <w:b/>
                <w:i/>
                <w:sz w:val="24"/>
                <w:szCs w:val="24"/>
              </w:rPr>
              <w:t xml:space="preserve">Assessment </w:t>
            </w:r>
          </w:p>
          <w:p w14:paraId="30C849A2" w14:textId="77777777" w:rsidR="000B2AC2" w:rsidRPr="000B2AC2" w:rsidRDefault="000B2AC2" w:rsidP="000B2AC2">
            <w:pPr>
              <w:jc w:val="center"/>
              <w:rPr>
                <w:rFonts w:ascii="Arial" w:hAnsi="Arial" w:cs="Arial"/>
                <w:b/>
                <w:i/>
                <w:sz w:val="24"/>
                <w:szCs w:val="24"/>
              </w:rPr>
            </w:pPr>
            <w:r w:rsidRPr="000B2AC2">
              <w:rPr>
                <w:rFonts w:ascii="Arial" w:hAnsi="Arial" w:cs="Arial"/>
                <w:b/>
                <w:i/>
                <w:sz w:val="24"/>
                <w:szCs w:val="24"/>
              </w:rPr>
              <w:t>Week</w:t>
            </w:r>
          </w:p>
          <w:p w14:paraId="4C47B991" w14:textId="0BB93928" w:rsidR="000B2AC2" w:rsidRPr="000B2AC2" w:rsidRDefault="000B2AC2" w:rsidP="0000650E">
            <w:pPr>
              <w:jc w:val="center"/>
              <w:rPr>
                <w:rFonts w:ascii="Arial" w:hAnsi="Arial" w:cs="Arial"/>
                <w:b/>
                <w:sz w:val="24"/>
                <w:szCs w:val="24"/>
              </w:rPr>
            </w:pPr>
          </w:p>
        </w:tc>
        <w:tc>
          <w:tcPr>
            <w:tcW w:w="2126" w:type="dxa"/>
            <w:shd w:val="clear" w:color="auto" w:fill="FFF2CC" w:themeFill="accent4" w:themeFillTint="33"/>
          </w:tcPr>
          <w:p w14:paraId="590044DE" w14:textId="77777777" w:rsidR="000B2AC2" w:rsidRDefault="000B2AC2" w:rsidP="0000650E">
            <w:pPr>
              <w:jc w:val="center"/>
              <w:rPr>
                <w:rFonts w:ascii="Arial" w:hAnsi="Arial" w:cs="Arial"/>
                <w:b/>
                <w:sz w:val="24"/>
                <w:szCs w:val="24"/>
              </w:rPr>
            </w:pPr>
          </w:p>
          <w:p w14:paraId="25E2B2DF" w14:textId="77777777" w:rsidR="000B2AC2" w:rsidRDefault="000B2AC2" w:rsidP="0000650E">
            <w:pPr>
              <w:jc w:val="center"/>
              <w:rPr>
                <w:rFonts w:ascii="Arial" w:hAnsi="Arial" w:cs="Arial"/>
                <w:b/>
                <w:sz w:val="24"/>
                <w:szCs w:val="24"/>
              </w:rPr>
            </w:pPr>
          </w:p>
          <w:p w14:paraId="2B772CB4" w14:textId="7A5EE777" w:rsidR="000B2AC2" w:rsidRPr="000B2AC2" w:rsidRDefault="000B2AC2" w:rsidP="0000650E">
            <w:pPr>
              <w:jc w:val="center"/>
              <w:rPr>
                <w:rFonts w:ascii="Arial" w:hAnsi="Arial" w:cs="Arial"/>
                <w:b/>
                <w:i/>
                <w:sz w:val="24"/>
                <w:szCs w:val="24"/>
              </w:rPr>
            </w:pPr>
            <w:r w:rsidRPr="000B2AC2">
              <w:rPr>
                <w:rFonts w:ascii="Arial" w:hAnsi="Arial" w:cs="Arial"/>
                <w:b/>
                <w:sz w:val="24"/>
                <w:szCs w:val="24"/>
              </w:rPr>
              <w:t>Poetry Unit 3.3</w:t>
            </w:r>
            <w:r w:rsidRPr="000B2AC2">
              <w:rPr>
                <w:rFonts w:ascii="Arial" w:hAnsi="Arial" w:cs="Arial"/>
                <w:b/>
                <w:i/>
                <w:sz w:val="24"/>
                <w:szCs w:val="24"/>
              </w:rPr>
              <w:t xml:space="preserve"> ‘Shape Poems’</w:t>
            </w:r>
          </w:p>
          <w:p w14:paraId="4232EC44" w14:textId="77777777" w:rsidR="000B2AC2" w:rsidRPr="000B2AC2" w:rsidRDefault="000B2AC2" w:rsidP="00396A59">
            <w:pPr>
              <w:jc w:val="center"/>
              <w:rPr>
                <w:rFonts w:ascii="Arial" w:hAnsi="Arial" w:cs="Arial"/>
                <w:b/>
                <w:i/>
                <w:sz w:val="24"/>
                <w:szCs w:val="24"/>
              </w:rPr>
            </w:pPr>
          </w:p>
        </w:tc>
      </w:tr>
    </w:tbl>
    <w:p w14:paraId="72F880FB" w14:textId="7859B7E2" w:rsidR="008D45B2" w:rsidRPr="00F00421" w:rsidRDefault="008D45B2">
      <w:pPr>
        <w:rPr>
          <w:rFonts w:ascii="Arial" w:hAnsi="Arial" w:cs="Arial"/>
        </w:rPr>
      </w:pPr>
    </w:p>
    <w:sectPr w:rsidR="008D45B2" w:rsidRPr="00F00421" w:rsidSect="003E324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CBCBF" w14:textId="77777777" w:rsidR="0018704B" w:rsidRDefault="0018704B" w:rsidP="00874356">
      <w:pPr>
        <w:spacing w:after="0" w:line="240" w:lineRule="auto"/>
      </w:pPr>
      <w:r>
        <w:separator/>
      </w:r>
    </w:p>
  </w:endnote>
  <w:endnote w:type="continuationSeparator" w:id="0">
    <w:p w14:paraId="1877AC2C" w14:textId="77777777" w:rsidR="0018704B" w:rsidRDefault="0018704B" w:rsidP="00874356">
      <w:pPr>
        <w:spacing w:after="0" w:line="240" w:lineRule="auto"/>
      </w:pPr>
      <w:r>
        <w:continuationSeparator/>
      </w:r>
    </w:p>
  </w:endnote>
  <w:endnote w:type="continuationNotice" w:id="1">
    <w:p w14:paraId="32E143C8" w14:textId="77777777" w:rsidR="0018704B" w:rsidRDefault="00187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171B4" w14:textId="77777777" w:rsidR="0018704B" w:rsidRDefault="0018704B" w:rsidP="00874356">
      <w:pPr>
        <w:spacing w:after="0" w:line="240" w:lineRule="auto"/>
      </w:pPr>
      <w:r>
        <w:separator/>
      </w:r>
    </w:p>
  </w:footnote>
  <w:footnote w:type="continuationSeparator" w:id="0">
    <w:p w14:paraId="39DB8AA8" w14:textId="77777777" w:rsidR="0018704B" w:rsidRDefault="0018704B" w:rsidP="00874356">
      <w:pPr>
        <w:spacing w:after="0" w:line="240" w:lineRule="auto"/>
      </w:pPr>
      <w:r>
        <w:continuationSeparator/>
      </w:r>
    </w:p>
  </w:footnote>
  <w:footnote w:type="continuationNotice" w:id="1">
    <w:p w14:paraId="16BBF252" w14:textId="77777777" w:rsidR="0018704B" w:rsidRDefault="001870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C60"/>
    <w:multiLevelType w:val="hybridMultilevel"/>
    <w:tmpl w:val="91ACF0C8"/>
    <w:lvl w:ilvl="0" w:tplc="2BC45D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46"/>
    <w:rsid w:val="0000650E"/>
    <w:rsid w:val="00010DA5"/>
    <w:rsid w:val="00023BD7"/>
    <w:rsid w:val="00072FFD"/>
    <w:rsid w:val="000850C3"/>
    <w:rsid w:val="000A022B"/>
    <w:rsid w:val="000B2AC2"/>
    <w:rsid w:val="000B4BD7"/>
    <w:rsid w:val="000C14BE"/>
    <w:rsid w:val="000C777C"/>
    <w:rsid w:val="000E1905"/>
    <w:rsid w:val="00103A4E"/>
    <w:rsid w:val="0010749C"/>
    <w:rsid w:val="00110EE4"/>
    <w:rsid w:val="00136A3E"/>
    <w:rsid w:val="00154601"/>
    <w:rsid w:val="0018704B"/>
    <w:rsid w:val="00197EF7"/>
    <w:rsid w:val="001A75DC"/>
    <w:rsid w:val="001B5F80"/>
    <w:rsid w:val="001E7BE9"/>
    <w:rsid w:val="002334A7"/>
    <w:rsid w:val="00281C20"/>
    <w:rsid w:val="00282ABA"/>
    <w:rsid w:val="002C5C4C"/>
    <w:rsid w:val="002D454E"/>
    <w:rsid w:val="002F6FC4"/>
    <w:rsid w:val="0030633A"/>
    <w:rsid w:val="00333970"/>
    <w:rsid w:val="00396A59"/>
    <w:rsid w:val="00397920"/>
    <w:rsid w:val="003E3246"/>
    <w:rsid w:val="0044763E"/>
    <w:rsid w:val="00471DFA"/>
    <w:rsid w:val="004725A8"/>
    <w:rsid w:val="0048350B"/>
    <w:rsid w:val="004A2C7E"/>
    <w:rsid w:val="004A5814"/>
    <w:rsid w:val="004F472B"/>
    <w:rsid w:val="004F4758"/>
    <w:rsid w:val="00521412"/>
    <w:rsid w:val="005275E1"/>
    <w:rsid w:val="005300A5"/>
    <w:rsid w:val="0056361C"/>
    <w:rsid w:val="00583E61"/>
    <w:rsid w:val="0059208E"/>
    <w:rsid w:val="005B09E7"/>
    <w:rsid w:val="006207DE"/>
    <w:rsid w:val="00645FC4"/>
    <w:rsid w:val="00653DFB"/>
    <w:rsid w:val="00655592"/>
    <w:rsid w:val="0069214A"/>
    <w:rsid w:val="00695F67"/>
    <w:rsid w:val="006A6C8A"/>
    <w:rsid w:val="006B3FB5"/>
    <w:rsid w:val="006C2D35"/>
    <w:rsid w:val="006D41CD"/>
    <w:rsid w:val="00743B09"/>
    <w:rsid w:val="007B5799"/>
    <w:rsid w:val="007B7C51"/>
    <w:rsid w:val="007C40CB"/>
    <w:rsid w:val="007C6311"/>
    <w:rsid w:val="007E2BAF"/>
    <w:rsid w:val="007E658F"/>
    <w:rsid w:val="00861445"/>
    <w:rsid w:val="0086542C"/>
    <w:rsid w:val="00874356"/>
    <w:rsid w:val="008D45B2"/>
    <w:rsid w:val="0096319A"/>
    <w:rsid w:val="009C1DFB"/>
    <w:rsid w:val="009C3D9E"/>
    <w:rsid w:val="009D5F0B"/>
    <w:rsid w:val="009F7648"/>
    <w:rsid w:val="00A01EFF"/>
    <w:rsid w:val="00A02103"/>
    <w:rsid w:val="00A40DD7"/>
    <w:rsid w:val="00A42944"/>
    <w:rsid w:val="00A77788"/>
    <w:rsid w:val="00A84D8B"/>
    <w:rsid w:val="00AB7855"/>
    <w:rsid w:val="00AD16A7"/>
    <w:rsid w:val="00AF29A3"/>
    <w:rsid w:val="00B47F9B"/>
    <w:rsid w:val="00B6045B"/>
    <w:rsid w:val="00B62F18"/>
    <w:rsid w:val="00B662F0"/>
    <w:rsid w:val="00B80530"/>
    <w:rsid w:val="00B9547C"/>
    <w:rsid w:val="00B95DF4"/>
    <w:rsid w:val="00BB7788"/>
    <w:rsid w:val="00BC1EE0"/>
    <w:rsid w:val="00BC2C8D"/>
    <w:rsid w:val="00BC6D5B"/>
    <w:rsid w:val="00C170D0"/>
    <w:rsid w:val="00C50EB3"/>
    <w:rsid w:val="00CB727C"/>
    <w:rsid w:val="00CC5738"/>
    <w:rsid w:val="00CD769F"/>
    <w:rsid w:val="00D10EE6"/>
    <w:rsid w:val="00D144A7"/>
    <w:rsid w:val="00D539BD"/>
    <w:rsid w:val="00D81645"/>
    <w:rsid w:val="00D81DC4"/>
    <w:rsid w:val="00D87ABF"/>
    <w:rsid w:val="00D91960"/>
    <w:rsid w:val="00DD4B3D"/>
    <w:rsid w:val="00DF195F"/>
    <w:rsid w:val="00DF3D22"/>
    <w:rsid w:val="00E020B8"/>
    <w:rsid w:val="00E45A02"/>
    <w:rsid w:val="00E5534B"/>
    <w:rsid w:val="00E779DA"/>
    <w:rsid w:val="00ED5264"/>
    <w:rsid w:val="00EE7796"/>
    <w:rsid w:val="00F00421"/>
    <w:rsid w:val="00F01011"/>
    <w:rsid w:val="00F13197"/>
    <w:rsid w:val="00F366A8"/>
    <w:rsid w:val="00F903A9"/>
    <w:rsid w:val="00FC3F18"/>
    <w:rsid w:val="00FD2F8E"/>
    <w:rsid w:val="00FD3784"/>
    <w:rsid w:val="00FE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7178"/>
  <w15:docId w15:val="{0D044CC0-FB0E-4463-B1D1-EBCCB125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356"/>
  </w:style>
  <w:style w:type="paragraph" w:styleId="Footer">
    <w:name w:val="footer"/>
    <w:basedOn w:val="Normal"/>
    <w:link w:val="FooterChar"/>
    <w:uiPriority w:val="99"/>
    <w:unhideWhenUsed/>
    <w:rsid w:val="00874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356"/>
  </w:style>
  <w:style w:type="paragraph" w:styleId="BalloonText">
    <w:name w:val="Balloon Text"/>
    <w:basedOn w:val="Normal"/>
    <w:link w:val="BalloonTextChar"/>
    <w:uiPriority w:val="99"/>
    <w:semiHidden/>
    <w:unhideWhenUsed/>
    <w:rsid w:val="007E2BA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E2BAF"/>
    <w:rPr>
      <w:rFonts w:ascii="Segoe UI" w:hAnsi="Segoe UI"/>
      <w:sz w:val="18"/>
      <w:szCs w:val="18"/>
    </w:rPr>
  </w:style>
  <w:style w:type="paragraph" w:styleId="ListParagraph">
    <w:name w:val="List Paragraph"/>
    <w:basedOn w:val="Normal"/>
    <w:uiPriority w:val="34"/>
    <w:qFormat/>
    <w:rsid w:val="00F01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40E69A0525304B9F522F294F81C7B0" ma:contentTypeVersion="13" ma:contentTypeDescription="Create a new document." ma:contentTypeScope="" ma:versionID="ce350fde97dd0347d86fec0d8fd49f1c">
  <xsd:schema xmlns:xsd="http://www.w3.org/2001/XMLSchema" xmlns:xs="http://www.w3.org/2001/XMLSchema" xmlns:p="http://schemas.microsoft.com/office/2006/metadata/properties" xmlns:ns3="c200d047-ae93-491d-b8cd-fd146a5f724f" xmlns:ns4="adf2c5bb-bd65-47a4-89da-1cc569a15eee" targetNamespace="http://schemas.microsoft.com/office/2006/metadata/properties" ma:root="true" ma:fieldsID="8fd20e4027705e45806bf0f6bc8b9743" ns3:_="" ns4:_="">
    <xsd:import namespace="c200d047-ae93-491d-b8cd-fd146a5f724f"/>
    <xsd:import namespace="adf2c5bb-bd65-47a4-89da-1cc569a15e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0d047-ae93-491d-b8cd-fd146a5f72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2c5bb-bd65-47a4-89da-1cc569a15e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9EE80-7BF3-4E2E-971A-B1E94AA9AF30}">
  <ds:schemaRefs>
    <ds:schemaRef ds:uri="http://purl.org/dc/dcmitype/"/>
    <ds:schemaRef ds:uri="http://purl.org/dc/elements/1.1/"/>
    <ds:schemaRef ds:uri="http://schemas.microsoft.com/office/infopath/2007/PartnerControls"/>
    <ds:schemaRef ds:uri="http://www.w3.org/XML/1998/namespace"/>
    <ds:schemaRef ds:uri="adf2c5bb-bd65-47a4-89da-1cc569a15eee"/>
    <ds:schemaRef ds:uri="http://schemas.openxmlformats.org/package/2006/metadata/core-properties"/>
    <ds:schemaRef ds:uri="http://schemas.microsoft.com/office/2006/documentManagement/types"/>
    <ds:schemaRef ds:uri="c200d047-ae93-491d-b8cd-fd146a5f724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D282D60-4005-4D1A-B941-B88B4043F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0d047-ae93-491d-b8cd-fd146a5f724f"/>
    <ds:schemaRef ds:uri="adf2c5bb-bd65-47a4-89da-1cc569a1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36A60-0217-46E5-8F42-02ED516CE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Hayles</dc:creator>
  <cp:keywords/>
  <dc:description/>
  <cp:lastModifiedBy>Pauline Cefai-Azzopardi</cp:lastModifiedBy>
  <cp:revision>19</cp:revision>
  <cp:lastPrinted>2022-04-25T11:07:00Z</cp:lastPrinted>
  <dcterms:created xsi:type="dcterms:W3CDTF">2022-09-08T23:27:00Z</dcterms:created>
  <dcterms:modified xsi:type="dcterms:W3CDTF">2022-09-09T00:08:00Z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0x0101007440E69A0525304B9F522F294F81C7B0</vt:lpwstr>
  </property>
</Properties>
</file>